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8D" w:rsidRDefault="00A9118D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37299">
        <w:rPr>
          <w:rFonts w:ascii="Times New Roman" w:hAnsi="Times New Roman"/>
          <w:b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ałącznik nr 1 – </w:t>
      </w:r>
      <w:r w:rsidR="00DC382A">
        <w:rPr>
          <w:rFonts w:ascii="Times New Roman" w:hAnsi="Times New Roman"/>
          <w:b/>
          <w:color w:val="000000"/>
          <w:sz w:val="20"/>
          <w:szCs w:val="20"/>
        </w:rPr>
        <w:t>Wzór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oferty</w:t>
      </w:r>
      <w:r w:rsidRPr="0023729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37299" w:rsidRDefault="00237299" w:rsidP="00CA154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Default="00237299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Default="00442CEF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Pr="00237299" w:rsidRDefault="00442CEF" w:rsidP="00E41BEE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</w:p>
    <w:p w:rsidR="00442CEF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Pieczęć Wykonawcy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</w:p>
    <w:p w:rsidR="00442CEF" w:rsidRDefault="00442CEF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Do </w:t>
      </w:r>
      <w:r w:rsidR="00385E50">
        <w:rPr>
          <w:rFonts w:ascii="Times New Roman" w:hAnsi="Times New Roman"/>
          <w:color w:val="000000"/>
          <w:sz w:val="20"/>
          <w:szCs w:val="20"/>
        </w:rPr>
        <w:t>INSTYTUTU GENETYKI SĄ</w:t>
      </w:r>
      <w:r>
        <w:rPr>
          <w:rFonts w:ascii="Times New Roman" w:hAnsi="Times New Roman"/>
          <w:color w:val="000000"/>
          <w:sz w:val="20"/>
          <w:szCs w:val="20"/>
        </w:rPr>
        <w:t>DOWEJ Sp. z o.o.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Aleje Adama Mickiewicza 3/5, 85-071 Bydgoszcz </w:t>
      </w:r>
    </w:p>
    <w:p w:rsidR="000A24A1" w:rsidRDefault="000A24A1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E6F20" w:rsidRPr="00DE6F20" w:rsidRDefault="00CB1DF7" w:rsidP="00DE6F2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6211F">
        <w:rPr>
          <w:rFonts w:ascii="Times New Roman" w:hAnsi="Times New Roman"/>
          <w:b/>
          <w:color w:val="000000"/>
          <w:sz w:val="20"/>
          <w:szCs w:val="20"/>
        </w:rPr>
        <w:t xml:space="preserve">Oferta na </w:t>
      </w:r>
      <w:r w:rsidR="00DE6F20" w:rsidRPr="00DE6F20">
        <w:rPr>
          <w:rFonts w:ascii="Times New Roman" w:hAnsi="Times New Roman"/>
          <w:b/>
          <w:color w:val="000000"/>
          <w:sz w:val="20"/>
          <w:szCs w:val="20"/>
        </w:rPr>
        <w:t>Zapytanie ofertowe nr 2/02/2019/IGS</w:t>
      </w:r>
    </w:p>
    <w:p w:rsidR="00237299" w:rsidRPr="0056211F" w:rsidRDefault="00DE6F20" w:rsidP="00DE6F2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E6F20">
        <w:rPr>
          <w:rFonts w:ascii="Times New Roman" w:hAnsi="Times New Roman"/>
          <w:b/>
          <w:color w:val="000000"/>
          <w:sz w:val="20"/>
          <w:szCs w:val="20"/>
        </w:rPr>
        <w:t>(dotyczy dostawy nowego aparatu real-</w:t>
      </w:r>
      <w:proofErr w:type="spellStart"/>
      <w:r w:rsidRPr="00DE6F20">
        <w:rPr>
          <w:rFonts w:ascii="Times New Roman" w:hAnsi="Times New Roman"/>
          <w:b/>
          <w:color w:val="000000"/>
          <w:sz w:val="20"/>
          <w:szCs w:val="20"/>
        </w:rPr>
        <w:t>time</w:t>
      </w:r>
      <w:proofErr w:type="spellEnd"/>
      <w:r w:rsidRPr="00DE6F20">
        <w:rPr>
          <w:rFonts w:ascii="Times New Roman" w:hAnsi="Times New Roman"/>
          <w:b/>
          <w:color w:val="000000"/>
          <w:sz w:val="20"/>
          <w:szCs w:val="20"/>
        </w:rPr>
        <w:t xml:space="preserve"> PCR 1 szt. do projektu pt. „Specjalistyczny zestaw folii </w:t>
      </w:r>
      <w:proofErr w:type="spellStart"/>
      <w:r w:rsidRPr="00DE6F20">
        <w:rPr>
          <w:rFonts w:ascii="Times New Roman" w:hAnsi="Times New Roman"/>
          <w:b/>
          <w:color w:val="000000"/>
          <w:sz w:val="20"/>
          <w:szCs w:val="20"/>
        </w:rPr>
        <w:t>niskoadhezyjnych</w:t>
      </w:r>
      <w:proofErr w:type="spellEnd"/>
      <w:r w:rsidRPr="00DE6F20">
        <w:rPr>
          <w:rFonts w:ascii="Times New Roman" w:hAnsi="Times New Roman"/>
          <w:b/>
          <w:color w:val="000000"/>
          <w:sz w:val="20"/>
          <w:szCs w:val="20"/>
        </w:rPr>
        <w:t xml:space="preserve"> do zabezpieczania śladów biologicznych”)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096E03" w:rsidRPr="000D5333" w:rsidTr="00763F19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CC7863" w:rsidP="0059511A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Nazwa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096E0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0D533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6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CC7863" w:rsidRPr="000D5333" w:rsidRDefault="00CC7863" w:rsidP="0059511A">
            <w:pPr>
              <w:pStyle w:val="Bezodstpw"/>
              <w:spacing w:line="240" w:lineRule="auto"/>
              <w:jc w:val="left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Adres siedziby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59511A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CC7863" w:rsidRDefault="00CC786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E67FB3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Osoba </w:t>
            </w:r>
            <w:r w:rsidR="00E67FB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E03" w:rsidRPr="00313FA2" w:rsidRDefault="00096E03" w:rsidP="00096E03">
      <w:pPr>
        <w:spacing w:line="240" w:lineRule="auto"/>
        <w:rPr>
          <w:rFonts w:ascii="Arial" w:hAnsi="Arial" w:cs="Arial"/>
          <w:sz w:val="20"/>
          <w:szCs w:val="20"/>
        </w:rPr>
      </w:pPr>
      <w:r w:rsidRPr="00313FA2">
        <w:rPr>
          <w:rFonts w:ascii="Arial" w:hAnsi="Arial" w:cs="Arial"/>
          <w:sz w:val="20"/>
          <w:szCs w:val="20"/>
        </w:rPr>
        <w:tab/>
      </w:r>
    </w:p>
    <w:p w:rsidR="00CC7863" w:rsidRPr="00237299" w:rsidRDefault="00CC7863" w:rsidP="00CC78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 xml:space="preserve">W odpowiedzi na zapytanie ofertowe 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F37E03">
        <w:rPr>
          <w:rFonts w:ascii="Times New Roman" w:hAnsi="Times New Roman"/>
          <w:b/>
          <w:color w:val="000000"/>
          <w:sz w:val="20"/>
          <w:szCs w:val="20"/>
        </w:rPr>
        <w:t>2</w:t>
      </w:r>
      <w:r w:rsidR="0056211F">
        <w:rPr>
          <w:rFonts w:ascii="Times New Roman" w:hAnsi="Times New Roman"/>
          <w:b/>
          <w:color w:val="000000"/>
          <w:sz w:val="20"/>
          <w:szCs w:val="20"/>
        </w:rPr>
        <w:t>/02/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>2019</w:t>
      </w:r>
      <w:r w:rsidR="00ED398F" w:rsidRPr="00ED398F">
        <w:rPr>
          <w:rFonts w:ascii="Times New Roman" w:hAnsi="Times New Roman"/>
          <w:b/>
          <w:color w:val="000000"/>
          <w:sz w:val="20"/>
          <w:szCs w:val="20"/>
        </w:rPr>
        <w:t>/IGS</w:t>
      </w:r>
      <w:r w:rsidR="00CB1D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299">
        <w:rPr>
          <w:rFonts w:ascii="Times New Roman" w:hAnsi="Times New Roman"/>
          <w:color w:val="000000"/>
          <w:sz w:val="20"/>
          <w:szCs w:val="20"/>
        </w:rPr>
        <w:t>przedstawiamy poniższą ofertę:</w:t>
      </w:r>
    </w:p>
    <w:p w:rsidR="00353DA0" w:rsidRDefault="00353DA0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D36E8" w:rsidRPr="00200A91" w:rsidRDefault="00677799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77799">
        <w:rPr>
          <w:rFonts w:ascii="Times New Roman" w:hAnsi="Times New Roman"/>
          <w:b/>
          <w:color w:val="000000"/>
          <w:sz w:val="20"/>
          <w:szCs w:val="20"/>
        </w:rPr>
        <w:t xml:space="preserve">Zadeklarowana cena usługi </w:t>
      </w:r>
      <w:r w:rsidR="00157E44">
        <w:rPr>
          <w:rFonts w:ascii="Times New Roman" w:hAnsi="Times New Roman"/>
          <w:b/>
          <w:color w:val="000000"/>
          <w:sz w:val="20"/>
          <w:szCs w:val="20"/>
        </w:rPr>
        <w:t xml:space="preserve">brutto </w:t>
      </w:r>
      <w:r w:rsidRPr="00677799">
        <w:rPr>
          <w:rFonts w:ascii="Times New Roman" w:hAnsi="Times New Roman"/>
          <w:b/>
          <w:color w:val="000000"/>
          <w:sz w:val="20"/>
          <w:szCs w:val="20"/>
        </w:rPr>
        <w:t>to:</w:t>
      </w:r>
    </w:p>
    <w:p w:rsidR="0064314F" w:rsidRPr="00677799" w:rsidRDefault="0064314F" w:rsidP="00157E44">
      <w:pPr>
        <w:spacing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ela-Siatka"/>
        <w:tblW w:w="5324" w:type="pct"/>
        <w:tblLayout w:type="fixed"/>
        <w:tblLook w:val="04A0" w:firstRow="1" w:lastRow="0" w:firstColumn="1" w:lastColumn="0" w:noHBand="0" w:noVBand="1"/>
      </w:tblPr>
      <w:tblGrid>
        <w:gridCol w:w="562"/>
        <w:gridCol w:w="4963"/>
        <w:gridCol w:w="849"/>
        <w:gridCol w:w="1133"/>
        <w:gridCol w:w="1135"/>
        <w:gridCol w:w="1007"/>
      </w:tblGrid>
      <w:tr w:rsidR="009A4DD9" w:rsidRPr="00677799" w:rsidTr="00EE1109">
        <w:trPr>
          <w:trHeight w:val="84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67779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433EA6" w:rsidRDefault="009A4DD9" w:rsidP="009A4DD9">
            <w:pPr>
              <w:pStyle w:val="Teksttreci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3EA6">
              <w:rPr>
                <w:b/>
                <w:sz w:val="20"/>
                <w:szCs w:val="20"/>
              </w:rPr>
              <w:t>Opis przedmiotu zamówienia zgodny z pkt. 4 Zapytania ofertowego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Cena</w:t>
            </w: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Stawka VAT </w:t>
            </w:r>
          </w:p>
          <w:p w:rsidR="009A4DD9" w:rsidRPr="00EE1109" w:rsidRDefault="009A4DD9" w:rsidP="009A4DD9">
            <w:pPr>
              <w:spacing w:line="240" w:lineRule="auto"/>
              <w:ind w:right="-249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Kwota VAT </w:t>
            </w:r>
          </w:p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Cena</w:t>
            </w:r>
          </w:p>
          <w:p w:rsidR="009A4DD9" w:rsidRPr="00EE110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11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brutto</w:t>
            </w:r>
          </w:p>
        </w:tc>
      </w:tr>
      <w:tr w:rsidR="009A4DD9" w:rsidRPr="00677799" w:rsidTr="00EE1109">
        <w:trPr>
          <w:trHeight w:val="30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2" w:rsidRPr="002F5DE7" w:rsidRDefault="00031AB2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Przedmiotem zamówienia jest dostawa 2 szt. Nowego aparatu real-</w:t>
            </w:r>
            <w:proofErr w:type="spellStart"/>
            <w:r w:rsidRPr="00F37E03">
              <w:rPr>
                <w:sz w:val="14"/>
                <w:szCs w:val="14"/>
              </w:rPr>
              <w:t>time</w:t>
            </w:r>
            <w:proofErr w:type="spellEnd"/>
            <w:r w:rsidRPr="00F37E03">
              <w:rPr>
                <w:sz w:val="14"/>
                <w:szCs w:val="14"/>
              </w:rPr>
              <w:t xml:space="preserve"> PCR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SZCZEGÓŁOWY PRZEDMIOT ZAMÓWIENIA: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1. </w:t>
            </w:r>
            <w:proofErr w:type="spellStart"/>
            <w:r w:rsidRPr="00F37E03">
              <w:rPr>
                <w:sz w:val="14"/>
                <w:szCs w:val="14"/>
              </w:rPr>
              <w:t>Termocykler</w:t>
            </w:r>
            <w:proofErr w:type="spellEnd"/>
            <w:r w:rsidRPr="00F37E03">
              <w:rPr>
                <w:sz w:val="14"/>
                <w:szCs w:val="14"/>
              </w:rPr>
              <w:t xml:space="preserve"> pracujący na elementach </w:t>
            </w:r>
            <w:proofErr w:type="spellStart"/>
            <w:r w:rsidRPr="00F37E03">
              <w:rPr>
                <w:sz w:val="14"/>
                <w:szCs w:val="14"/>
              </w:rPr>
              <w:t>Peltiera</w:t>
            </w:r>
            <w:proofErr w:type="spellEnd"/>
            <w:r w:rsidRPr="00F37E03">
              <w:rPr>
                <w:sz w:val="14"/>
                <w:szCs w:val="14"/>
              </w:rPr>
              <w:t xml:space="preserve"> z blokiem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96 dołkowym do pracy z płytkami i probówkami o objętości 0,2 ml pracujący w wersji standardowej oraz wersji Fast. Objętość mieszaniny reakcyjnej  w dołku 10-100 ul. Pozwala na pracę z 21 kolorami oraz umożliwia pracę w 6 strefach grzejnych.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2. Czułość detekcji: od 1 kopii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3. Źródło wzbudzania fluorescencji – biała dioda LED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4. Zbieranie danych: kamera CCD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5. Urządzenie wyposażone w 6 kanałów emisyjnych /wzbudzających (450–680 </w:t>
            </w:r>
            <w:proofErr w:type="spellStart"/>
            <w:r w:rsidRPr="00F37E03">
              <w:rPr>
                <w:sz w:val="14"/>
                <w:szCs w:val="14"/>
              </w:rPr>
              <w:t>nm</w:t>
            </w:r>
            <w:proofErr w:type="spellEnd"/>
            <w:r w:rsidRPr="00F37E03">
              <w:rPr>
                <w:sz w:val="14"/>
                <w:szCs w:val="14"/>
              </w:rPr>
              <w:t xml:space="preserve">/500–730 </w:t>
            </w:r>
            <w:proofErr w:type="spellStart"/>
            <w:r w:rsidRPr="00F37E03">
              <w:rPr>
                <w:sz w:val="14"/>
                <w:szCs w:val="14"/>
              </w:rPr>
              <w:t>nm</w:t>
            </w:r>
            <w:proofErr w:type="spellEnd"/>
            <w:r w:rsidRPr="00F37E03">
              <w:rPr>
                <w:sz w:val="14"/>
                <w:szCs w:val="14"/>
              </w:rPr>
              <w:t>)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6. Urządzenie wyposażone w oprogramowanie dedykowane do identyfikacji osobniczej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7. Obecność filtrów umożliwiających detekcję minimum następujących barwników: FAM/SYBR Green, VIC/JOE/HEX/TET, ABY/NED/TAMRA/Cy3, JUN, ROX/Texas Red, Mustang Purple, Cy®5/LIZ™, Cy®5.5.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Możliwość jednoczesnego zbierania fluorescencji z </w:t>
            </w:r>
            <w:proofErr w:type="spellStart"/>
            <w:r w:rsidRPr="00F37E03">
              <w:rPr>
                <w:sz w:val="14"/>
                <w:szCs w:val="14"/>
              </w:rPr>
              <w:t>Sybr</w:t>
            </w:r>
            <w:proofErr w:type="spellEnd"/>
            <w:r w:rsidRPr="00F37E03">
              <w:rPr>
                <w:sz w:val="14"/>
                <w:szCs w:val="14"/>
              </w:rPr>
              <w:t xml:space="preserve"> Green oraz sond z </w:t>
            </w:r>
            <w:r w:rsidRPr="00F37E03">
              <w:rPr>
                <w:sz w:val="14"/>
                <w:szCs w:val="14"/>
              </w:rPr>
              <w:lastRenderedPageBreak/>
              <w:t>próbek na jednej płytce.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8. Zakres temperatury w bloku   4 st.C-99,9 </w:t>
            </w:r>
            <w:proofErr w:type="spellStart"/>
            <w:r w:rsidRPr="00F37E03">
              <w:rPr>
                <w:sz w:val="14"/>
                <w:szCs w:val="14"/>
              </w:rPr>
              <w:t>st.C</w:t>
            </w:r>
            <w:proofErr w:type="spellEnd"/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Zakres temperatury pokrywy grzejnej : 50 -110 st. C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9. Program kalkulujący automatycznie, w trakcie każdego cyklu PCR, udział poszczególnych barwników wchodzących w skład mieszaniny reakcyjnej.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10. Możliwość zastosowania barwnika ROX™ i jego dostępność w zestawach oferenta służących do składania reakcji real-</w:t>
            </w:r>
            <w:proofErr w:type="spellStart"/>
            <w:r w:rsidRPr="00F37E03">
              <w:rPr>
                <w:sz w:val="14"/>
                <w:szCs w:val="14"/>
              </w:rPr>
              <w:t>time</w:t>
            </w:r>
            <w:proofErr w:type="spellEnd"/>
            <w:r w:rsidRPr="00F37E03">
              <w:rPr>
                <w:sz w:val="14"/>
                <w:szCs w:val="14"/>
              </w:rPr>
              <w:t xml:space="preserve"> PCR.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11. Dostępne w ofercie firmy gotowe zestawy do badania ekspresji </w:t>
            </w:r>
            <w:proofErr w:type="spellStart"/>
            <w:r w:rsidRPr="00F37E03">
              <w:rPr>
                <w:sz w:val="14"/>
                <w:szCs w:val="14"/>
              </w:rPr>
              <w:t>microRNA</w:t>
            </w:r>
            <w:proofErr w:type="spellEnd"/>
            <w:r w:rsidRPr="00F37E03">
              <w:rPr>
                <w:sz w:val="14"/>
                <w:szCs w:val="14"/>
              </w:rPr>
              <w:t xml:space="preserve"> w </w:t>
            </w:r>
            <w:proofErr w:type="spellStart"/>
            <w:r w:rsidRPr="00F37E03">
              <w:rPr>
                <w:sz w:val="14"/>
                <w:szCs w:val="14"/>
              </w:rPr>
              <w:t>pojedyńczych</w:t>
            </w:r>
            <w:proofErr w:type="spellEnd"/>
            <w:r w:rsidRPr="00F37E03">
              <w:rPr>
                <w:sz w:val="14"/>
                <w:szCs w:val="14"/>
              </w:rPr>
              <w:t xml:space="preserve"> probówkach jak również możliwość zamówienia w formacie płytki 384 dołkowej dla gatunków: </w:t>
            </w:r>
            <w:proofErr w:type="spellStart"/>
            <w:r w:rsidRPr="00F37E03">
              <w:rPr>
                <w:sz w:val="14"/>
                <w:szCs w:val="14"/>
              </w:rPr>
              <w:t>Arabidopsis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thaliana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Arabidopsis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lyrata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Amborella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trichopoda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Arachis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hypogaea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Avicennia</w:t>
            </w:r>
            <w:proofErr w:type="spellEnd"/>
            <w:r w:rsidRPr="00F37E03">
              <w:rPr>
                <w:sz w:val="14"/>
                <w:szCs w:val="14"/>
              </w:rPr>
              <w:t xml:space="preserve"> marina, </w:t>
            </w:r>
            <w:proofErr w:type="spellStart"/>
            <w:r w:rsidRPr="00F37E03">
              <w:rPr>
                <w:sz w:val="14"/>
                <w:szCs w:val="14"/>
              </w:rPr>
              <w:t>Caenorhabditis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elegans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Drosophila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  <w:proofErr w:type="spellStart"/>
            <w:r w:rsidRPr="00F37E03">
              <w:rPr>
                <w:sz w:val="14"/>
                <w:szCs w:val="14"/>
              </w:rPr>
              <w:t>melanogaster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H.sapiens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  <w:proofErr w:type="spellStart"/>
            <w:r w:rsidRPr="00F37E03">
              <w:rPr>
                <w:sz w:val="14"/>
                <w:szCs w:val="14"/>
              </w:rPr>
              <w:t>M.musculus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R.norvegicus</w:t>
            </w:r>
            <w:proofErr w:type="spellEnd"/>
            <w:r w:rsidRPr="00F37E03">
              <w:rPr>
                <w:sz w:val="14"/>
                <w:szCs w:val="14"/>
              </w:rPr>
              <w:t xml:space="preserve">, składające się z min. dwóch </w:t>
            </w:r>
            <w:proofErr w:type="spellStart"/>
            <w:r w:rsidRPr="00F37E03">
              <w:rPr>
                <w:sz w:val="14"/>
                <w:szCs w:val="14"/>
              </w:rPr>
              <w:t>primerów</w:t>
            </w:r>
            <w:proofErr w:type="spellEnd"/>
            <w:r w:rsidRPr="00F37E03">
              <w:rPr>
                <w:sz w:val="14"/>
                <w:szCs w:val="14"/>
              </w:rPr>
              <w:t xml:space="preserve"> oraz sondy do reakcji real-</w:t>
            </w:r>
            <w:proofErr w:type="spellStart"/>
            <w:r w:rsidRPr="00F37E03">
              <w:rPr>
                <w:sz w:val="14"/>
                <w:szCs w:val="14"/>
              </w:rPr>
              <w:t>time</w:t>
            </w:r>
            <w:proofErr w:type="spellEnd"/>
            <w:r w:rsidRPr="00F37E03">
              <w:rPr>
                <w:sz w:val="14"/>
                <w:szCs w:val="14"/>
              </w:rPr>
              <w:t xml:space="preserve"> PCR oraz jednego </w:t>
            </w:r>
            <w:proofErr w:type="spellStart"/>
            <w:r w:rsidRPr="00F37E03">
              <w:rPr>
                <w:sz w:val="14"/>
                <w:szCs w:val="14"/>
              </w:rPr>
              <w:t>primera</w:t>
            </w:r>
            <w:proofErr w:type="spellEnd"/>
            <w:r w:rsidRPr="00F37E03">
              <w:rPr>
                <w:sz w:val="14"/>
                <w:szCs w:val="14"/>
              </w:rPr>
              <w:t xml:space="preserve"> do odwrotnej transkrypcji. Zestawy dla poszczególnych gatunków powinny działać w tym samym profilu termicznym umożliwiającym jednoczesne badanie różnych genów w trakcie jednego eksperymentu.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12. Dostępne w ofercie producenta aparatu gotowe, zoptymalizowane zestawy do badania SNP dla człowieka i myszy oraz usługa projektowania zestawów dla innych gatunków, składające się z </w:t>
            </w:r>
            <w:proofErr w:type="spellStart"/>
            <w:r w:rsidRPr="00F37E03">
              <w:rPr>
                <w:sz w:val="14"/>
                <w:szCs w:val="14"/>
              </w:rPr>
              <w:t>miksu</w:t>
            </w:r>
            <w:proofErr w:type="spellEnd"/>
            <w:r w:rsidRPr="00F37E03">
              <w:rPr>
                <w:sz w:val="14"/>
                <w:szCs w:val="14"/>
              </w:rPr>
              <w:t xml:space="preserve"> min. dwóch </w:t>
            </w:r>
            <w:proofErr w:type="spellStart"/>
            <w:r w:rsidRPr="00F37E03">
              <w:rPr>
                <w:sz w:val="14"/>
                <w:szCs w:val="14"/>
              </w:rPr>
              <w:t>primerów</w:t>
            </w:r>
            <w:proofErr w:type="spellEnd"/>
            <w:r w:rsidRPr="00F37E03">
              <w:rPr>
                <w:sz w:val="14"/>
                <w:szCs w:val="14"/>
              </w:rPr>
              <w:t xml:space="preserve"> oraz min. dwóch sond do badania SNP, w metodologii dyskryminacji alleli u człowieka, pracujące w tym samym profilu termicznym umożliwiającym jednoczesne badanie rożnych genów w trakcie jednego eksperymentu.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13. Dostępne w ofercie firmy zestawy </w:t>
            </w:r>
            <w:proofErr w:type="spellStart"/>
            <w:r w:rsidRPr="00F37E03">
              <w:rPr>
                <w:sz w:val="14"/>
                <w:szCs w:val="14"/>
              </w:rPr>
              <w:t>siRNA</w:t>
            </w:r>
            <w:proofErr w:type="spellEnd"/>
            <w:r w:rsidRPr="00F37E03">
              <w:rPr>
                <w:sz w:val="14"/>
                <w:szCs w:val="14"/>
              </w:rPr>
              <w:t xml:space="preserve"> do wyciszania ekspresji genów dla </w:t>
            </w:r>
            <w:proofErr w:type="spellStart"/>
            <w:r w:rsidRPr="00F37E03">
              <w:rPr>
                <w:sz w:val="14"/>
                <w:szCs w:val="14"/>
              </w:rPr>
              <w:t>H.sapiens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  <w:proofErr w:type="spellStart"/>
            <w:r w:rsidRPr="00F37E03">
              <w:rPr>
                <w:sz w:val="14"/>
                <w:szCs w:val="14"/>
              </w:rPr>
              <w:t>M.musculus</w:t>
            </w:r>
            <w:proofErr w:type="spellEnd"/>
            <w:r w:rsidRPr="00F37E03">
              <w:rPr>
                <w:sz w:val="14"/>
                <w:szCs w:val="14"/>
              </w:rPr>
              <w:t xml:space="preserve">, </w:t>
            </w:r>
            <w:proofErr w:type="spellStart"/>
            <w:r w:rsidRPr="00F37E03">
              <w:rPr>
                <w:sz w:val="14"/>
                <w:szCs w:val="14"/>
              </w:rPr>
              <w:t>R.norvegicu</w:t>
            </w:r>
            <w:proofErr w:type="spellEnd"/>
            <w:r w:rsidRPr="00F37E03">
              <w:rPr>
                <w:sz w:val="14"/>
                <w:szCs w:val="14"/>
              </w:rPr>
              <w:t xml:space="preserve"> oraz biblioteki </w:t>
            </w:r>
            <w:proofErr w:type="spellStart"/>
            <w:r w:rsidRPr="00F37E03">
              <w:rPr>
                <w:sz w:val="14"/>
                <w:szCs w:val="14"/>
              </w:rPr>
              <w:t>siRNA</w:t>
            </w:r>
            <w:proofErr w:type="spellEnd"/>
            <w:r w:rsidRPr="00F37E03">
              <w:rPr>
                <w:sz w:val="14"/>
                <w:szCs w:val="14"/>
              </w:rPr>
              <w:t xml:space="preserve"> dla </w:t>
            </w:r>
            <w:proofErr w:type="spellStart"/>
            <w:r w:rsidRPr="00F37E03">
              <w:rPr>
                <w:sz w:val="14"/>
                <w:szCs w:val="14"/>
              </w:rPr>
              <w:t>H.sapiens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  <w:proofErr w:type="spellStart"/>
            <w:r w:rsidRPr="00F37E03">
              <w:rPr>
                <w:sz w:val="14"/>
                <w:szCs w:val="14"/>
              </w:rPr>
              <w:t>M.musculus</w:t>
            </w:r>
            <w:proofErr w:type="spellEnd"/>
            <w:r w:rsidRPr="00F37E03">
              <w:rPr>
                <w:sz w:val="14"/>
                <w:szCs w:val="14"/>
              </w:rPr>
              <w:t xml:space="preserve">,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14. Dostępne w ofercie firmy zestawy do badania liczby kopii genów u człowieka składające się z min. dwóch </w:t>
            </w:r>
            <w:proofErr w:type="spellStart"/>
            <w:r w:rsidRPr="00F37E03">
              <w:rPr>
                <w:sz w:val="14"/>
                <w:szCs w:val="14"/>
              </w:rPr>
              <w:t>primerów</w:t>
            </w:r>
            <w:proofErr w:type="spellEnd"/>
            <w:r w:rsidRPr="00F37E03">
              <w:rPr>
                <w:sz w:val="14"/>
                <w:szCs w:val="14"/>
              </w:rPr>
              <w:t xml:space="preserve"> oraz sondy.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15. Sterowanie aparatem za pomocą panelu dotykowego celem szybkiego wybrania protokołu do uruchomienia aparatu i rozpoczęcia reakcji bez konieczności sterowania z komputera. Pamięć min. 10 GB wbudowana w aparat z możliwością zapamiętania min. 4000 eksperymentów. Możliwość zapisywania danych w chmurze oferenta aparatu oraz na </w:t>
            </w:r>
            <w:proofErr w:type="spellStart"/>
            <w:r w:rsidRPr="00F37E03">
              <w:rPr>
                <w:sz w:val="14"/>
                <w:szCs w:val="14"/>
              </w:rPr>
              <w:t>zewnetrznej</w:t>
            </w:r>
            <w:proofErr w:type="spellEnd"/>
            <w:r w:rsidRPr="00F37E03">
              <w:rPr>
                <w:sz w:val="14"/>
                <w:szCs w:val="14"/>
              </w:rPr>
              <w:t xml:space="preserve"> kości pamięci. Możliwość przesyłania danych do chmury przez Wi-Fi oraz LAN.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16. Minimalnie wymagane funkcje: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a)</w:t>
            </w:r>
            <w:r w:rsidRPr="00F37E03">
              <w:rPr>
                <w:sz w:val="14"/>
                <w:szCs w:val="14"/>
              </w:rPr>
              <w:tab/>
              <w:t xml:space="preserve">zbieranie i przechowywanie danych, automatyczne wykreślanie krzywej dysocjacyjnej, automatyczne wykreślanie krzywej standardowej, oznaczanie ilościowe kwasów nukleinowych, oznaczanie jakościowe (+/-),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b)</w:t>
            </w:r>
            <w:r w:rsidRPr="00F37E03">
              <w:rPr>
                <w:sz w:val="14"/>
                <w:szCs w:val="14"/>
              </w:rPr>
              <w:tab/>
              <w:t xml:space="preserve">analiza polimorfizmu pojedynczego nukleotydu (dyskryminacja alleli),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c)</w:t>
            </w:r>
            <w:r w:rsidRPr="00F37E03">
              <w:rPr>
                <w:sz w:val="14"/>
                <w:szCs w:val="14"/>
              </w:rPr>
              <w:tab/>
              <w:t xml:space="preserve">zastosowanie kontroli wewnętrznej (IPC).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d)</w:t>
            </w:r>
            <w:r w:rsidRPr="00F37E03">
              <w:rPr>
                <w:sz w:val="14"/>
                <w:szCs w:val="14"/>
              </w:rPr>
              <w:tab/>
              <w:t>możliwość wyznaczenia wirtualnej krzywej standardowej która pozwala użytkownikowi na wprowadzanie wartości krzywej standardowej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e)</w:t>
            </w:r>
            <w:r w:rsidRPr="00F37E03">
              <w:rPr>
                <w:sz w:val="14"/>
                <w:szCs w:val="14"/>
              </w:rPr>
              <w:tab/>
              <w:t>(nachylenie i y-</w:t>
            </w:r>
            <w:proofErr w:type="spellStart"/>
            <w:r w:rsidRPr="00F37E03">
              <w:rPr>
                <w:sz w:val="14"/>
                <w:szCs w:val="14"/>
              </w:rPr>
              <w:t>intercept</w:t>
            </w:r>
            <w:proofErr w:type="spellEnd"/>
            <w:r w:rsidRPr="00F37E03">
              <w:rPr>
                <w:sz w:val="14"/>
                <w:szCs w:val="14"/>
              </w:rPr>
              <w:t xml:space="preserve">), eliminując w ten sposób potrzebę stosowania serii standardowych krzywych rozcieńczania w płytce 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f)</w:t>
            </w:r>
            <w:r w:rsidRPr="00F37E03">
              <w:rPr>
                <w:sz w:val="14"/>
                <w:szCs w:val="14"/>
              </w:rPr>
              <w:tab/>
              <w:t>dostępne darmowe programy do analizy ekspresji/</w:t>
            </w:r>
            <w:proofErr w:type="spellStart"/>
            <w:r w:rsidRPr="00F37E03">
              <w:rPr>
                <w:sz w:val="14"/>
                <w:szCs w:val="14"/>
              </w:rPr>
              <w:t>genotypowania</w:t>
            </w:r>
            <w:proofErr w:type="spellEnd"/>
            <w:r w:rsidRPr="00F37E03">
              <w:rPr>
                <w:sz w:val="14"/>
                <w:szCs w:val="14"/>
              </w:rPr>
              <w:t xml:space="preserve"> ze strony internetowej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g)</w:t>
            </w:r>
            <w:r w:rsidRPr="00F37E03">
              <w:rPr>
                <w:sz w:val="14"/>
                <w:szCs w:val="14"/>
              </w:rPr>
              <w:tab/>
              <w:t>możliwość korzystania z programów do analizy ekspresji genów w chmurze producenta aparatu z możliwością przechowywania danych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h)</w:t>
            </w:r>
            <w:r w:rsidRPr="00F37E03">
              <w:rPr>
                <w:sz w:val="14"/>
                <w:szCs w:val="14"/>
              </w:rPr>
              <w:tab/>
              <w:t>funkcja w oprogramowaniu umożliwiająca szybkie zliczenie objętości potrzebnych odczynników do złożenia reakcji na bloku, sygnalizowanie flagami próbek z błędami w oznaczeniu poziomu zebranej fluorescencji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i)</w:t>
            </w:r>
            <w:r w:rsidRPr="00F37E03">
              <w:rPr>
                <w:sz w:val="14"/>
                <w:szCs w:val="14"/>
              </w:rPr>
              <w:tab/>
              <w:t>możliwość dostępu do danych w chmurze z komputerów PC oraz Mac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17. Urządzenie wyposażone w dodatkowe oprogramowanie dedykowane dla laboratoriów genetyki sądowej pozwalające na zdefiniowanie/ustawienie Zamawiającemu krzywej standardowej, a następnie na użycie tych wartości do kwantyfikacji DNA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18. Urządzenie kompatybilne/walidowane na wszystkie zestawy typu </w:t>
            </w:r>
            <w:proofErr w:type="spellStart"/>
            <w:r w:rsidRPr="00F37E03">
              <w:rPr>
                <w:sz w:val="14"/>
                <w:szCs w:val="14"/>
              </w:rPr>
              <w:t>Quantifiler</w:t>
            </w:r>
            <w:proofErr w:type="spellEnd"/>
            <w:r w:rsidRPr="00F37E03">
              <w:rPr>
                <w:sz w:val="14"/>
                <w:szCs w:val="14"/>
              </w:rPr>
              <w:t xml:space="preserve">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19. Aparat wyposażony w port umożliwiający import lub export danych z aparatu do komputera lub na nośniki danych Flash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20. Program umożliwiający automatyczne obliczanie relatywnej ekspresji genów metodą ∆∆</w:t>
            </w:r>
            <w:proofErr w:type="spellStart"/>
            <w:r w:rsidRPr="00F37E03">
              <w:rPr>
                <w:sz w:val="14"/>
                <w:szCs w:val="14"/>
              </w:rPr>
              <w:t>Ct</w:t>
            </w:r>
            <w:proofErr w:type="spellEnd"/>
            <w:r w:rsidRPr="00F37E03">
              <w:rPr>
                <w:sz w:val="14"/>
                <w:szCs w:val="14"/>
              </w:rPr>
              <w:t xml:space="preserve"> z przeprowadzonych eksperymentów dla nieograniczonej liczby próbek w tym samym czasie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21. Urządzenie wyposażone w czytnik </w:t>
            </w:r>
            <w:proofErr w:type="spellStart"/>
            <w:r w:rsidRPr="00F37E03">
              <w:rPr>
                <w:sz w:val="14"/>
                <w:szCs w:val="14"/>
              </w:rPr>
              <w:t>barkodów</w:t>
            </w:r>
            <w:proofErr w:type="spellEnd"/>
            <w:r w:rsidRPr="00F37E03">
              <w:rPr>
                <w:sz w:val="14"/>
                <w:szCs w:val="14"/>
              </w:rPr>
              <w:t>/etykiet  na płytkach optycznych przeznaczonych do prowadzenia reakcji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22. Urządzenie wyposażone w komputer przenośny pozwalający na opracowanie danych uzyskanych bezpośrednio z aparatu. 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23. Wykonawca zobowiązany jest przeprowadzić min. 1 dniowe szkolenie aplikacyjne w siedzibie Zamawiającego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24. Czas telefonicznej reakcji serwisu na zgłoszenie usterki – 72 godziny. Czas na naprawę usterki – max. 21 dni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25. Gwarancja 24 miesiące</w:t>
            </w:r>
          </w:p>
          <w:p w:rsidR="00F37E03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>26. Autoryzowany serwis gwarancyjny i pogwarancyjny na terenie Polski. Możliwość zdalnego monitorowania stanu aparatu na gwarancji lub kontrakcie serwisowym przez dział serwisu.</w:t>
            </w:r>
          </w:p>
          <w:p w:rsidR="00031AB2" w:rsidRPr="00F37E03" w:rsidRDefault="00F37E03" w:rsidP="00F37E03">
            <w:pPr>
              <w:pStyle w:val="Teksttreci0"/>
              <w:spacing w:line="240" w:lineRule="auto"/>
              <w:jc w:val="both"/>
              <w:rPr>
                <w:sz w:val="14"/>
                <w:szCs w:val="14"/>
              </w:rPr>
            </w:pPr>
            <w:r w:rsidRPr="00F37E03">
              <w:rPr>
                <w:sz w:val="14"/>
                <w:szCs w:val="14"/>
              </w:rPr>
              <w:t xml:space="preserve">27. Certyfikat, CE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</w:tr>
      <w:tr w:rsidR="009A4DD9" w:rsidRPr="00677799" w:rsidTr="00EE1109">
        <w:trPr>
          <w:trHeight w:val="629"/>
        </w:trPr>
        <w:tc>
          <w:tcPr>
            <w:tcW w:w="2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A6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CENA USŁUGI RAZEM </w:t>
            </w:r>
          </w:p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(zgodnie z kryterium wyboru</w:t>
            </w:r>
            <w:r w:rsidR="00433E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określonym w zapytaniu ofertowym</w:t>
            </w: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8" w:rsidRPr="00A74CE9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50B28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C50B28" w:rsidP="00C50B28">
            <w:pPr>
              <w:pStyle w:val="Teksttreci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4CC4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E1109" w:rsidRDefault="00EE1109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E1109" w:rsidRDefault="00EE1109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45270" w:rsidRDefault="00F45270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EE1109" w:rsidRDefault="00EE1109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048D6" w:rsidRPr="001048D6" w:rsidRDefault="001048D6" w:rsidP="001048D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48D6">
        <w:rPr>
          <w:rFonts w:ascii="Times New Roman" w:hAnsi="Times New Roman"/>
          <w:b/>
          <w:color w:val="000000"/>
          <w:sz w:val="20"/>
          <w:szCs w:val="20"/>
        </w:rPr>
        <w:lastRenderedPageBreak/>
        <w:t>OŚWIADCZENIA:</w:t>
      </w: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511"/>
        <w:gridCol w:w="8279"/>
        <w:gridCol w:w="1984"/>
      </w:tblGrid>
      <w:tr w:rsidR="001048D6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oświadczenia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Zaznacz właściwe</w:t>
            </w:r>
          </w:p>
        </w:tc>
      </w:tr>
      <w:tr w:rsidR="001F6BD4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048D6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F6BD4" w:rsidRDefault="00EA7741" w:rsidP="008640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dzień zapoznania się z zapytaniem ofertowym oraz na dzień składania oferty i </w:t>
            </w:r>
            <w:r w:rsidR="008640EF">
              <w:rPr>
                <w:rFonts w:ascii="Times New Roman" w:hAnsi="Times New Roman"/>
                <w:color w:val="000000"/>
                <w:sz w:val="20"/>
                <w:szCs w:val="20"/>
              </w:rPr>
              <w:t>w terminie jej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ważności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uprawnienia do wykonywania przedmiotu zamówienia 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tj. mamy</w:t>
            </w:r>
            <w:r w:rsidR="00433EA6"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zdolność techniczno-organizacyjną do w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1F6BD4" w:rsidRPr="001048D6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Oferent/Podwykonawca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imieniu którego działam, nie jest powiązany kapitałowo ani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6251F2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tzn. nie występują żadne powiązania kapitałowe lub osobowe w rozumieniu wzajemnych powiązań między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wskazanymi podmiotami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upoważnionymi do zaciągania zobowiązań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wykonującymi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czynności związane z przygotowaniem i przeprowadzeniem procedury wyboru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Oferenta/Podw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ykonawcy 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Oferentem/Podw</w:t>
            </w:r>
            <w:r w:rsidR="0062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ykonawcą. </w:t>
            </w:r>
          </w:p>
          <w:p w:rsidR="006251F2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powiązań kapitałowych i osobowych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oznacza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szczególności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Oferenta/Podwykonawcę</w:t>
            </w:r>
            <w:r w:rsidR="002C1A61"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niepowiązanego lub niebędącego jednostką zależną, współzależną lub dominującą w relacji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rozumieniu ustawy z dnia 29 września 1994 r. o rachunkowości (Dz. U. z 2018 r. poz. 395, z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zm.);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niebędącego podmiotem pozostającym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Oferenta/Podwykonawcy;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niebędącego podmiotem powiązanym ani podmiotem partnerskim w stosunku do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rozumieniu rozporządzenia nr 651/2014;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niebędącego podmiotem powiązanym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w rozumieniu art. 32 ust. 2 ustawy o VAT.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1A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Oświadczamy, że czas związania ofertą wynosi 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 dni </w:t>
            </w:r>
            <w:r w:rsidRPr="00237299">
              <w:rPr>
                <w:rFonts w:ascii="Times New Roman" w:hAnsi="Times New Roman"/>
                <w:sz w:val="20"/>
                <w:szCs w:val="20"/>
              </w:rPr>
              <w:t>kalendarzowych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od ostatecznego terminu składania ofert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5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4F0A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 odpowiedni potencjał badawczy, niezbędną wiedzę i doświadczenie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 odpowiednie warunki techniczne, ekonomiczne i finansowe umożliwiające</w:t>
            </w:r>
            <w:r w:rsidRPr="0054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realizację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, że: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pełną zdolność do czynności prawnych,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korzystam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pełni z praw publicznych,</w:t>
            </w:r>
          </w:p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nie byłam/em skazana/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prawomocnym wyrokiem sądu za umyślne przestępstwo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ścigane z oskarżenia publicznego lub umyślne przestępstwo skarbowe.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y, że nie znajdujemy się w stanie upadłości lub likwidacji w chwili złożenia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iż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publ</w:t>
            </w:r>
            <w:proofErr w:type="spellEnd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. Dz. Urz. UE L Nr 119, s. 1 w celach wykazania spełniania warunków udziału w postępowaniu, jak i potwierdzenia wymogów określonych w zapytaniu ofertowym dotyczących wykonania przedmiotu zamówienia oraz możliwego podpisania umowy na realizację przedmiotu zamówienia.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 iż w przypadku wyboru przez Zamawiającego niniejszej oferty zobowiązuję/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do podpisania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zlecenia/</w:t>
            </w: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umowy w terminie i miejscu wskazanym przez Zamawiającego.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że przedmiot oferty jest zgodny ze specyfikacją wskazaną w zapytaniu ofertowym.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iż zapoznałem/liśmy się z warunkami zapytania ofertowego i nie wnoszę/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imy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niego żadnych zastrzeżeń oraz zdobyłem/liśmy konieczne informacje i wyjaśnienia do przygotowania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Zapoznałem/liśmy się i akceptuję/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istotne postanowienia umowy i w przypadku wybrania oferty jestem/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gotów/owi do podpisania umowy na podanych przez Zamawiającego warunkach.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CB1DF7">
        <w:rPr>
          <w:rFonts w:ascii="Times New Roman" w:hAnsi="Times New Roman"/>
          <w:color w:val="000000"/>
          <w:sz w:val="20"/>
          <w:szCs w:val="20"/>
        </w:rPr>
        <w:t>.</w:t>
      </w:r>
    </w:p>
    <w:p w:rsidR="00237299" w:rsidRPr="00237299" w:rsidRDefault="00237299" w:rsidP="005258B3">
      <w:pPr>
        <w:spacing w:after="200" w:line="240" w:lineRule="auto"/>
        <w:ind w:left="5664"/>
        <w:rPr>
          <w:rFonts w:ascii="Times New Roman" w:hAnsi="Times New Roman"/>
          <w:i/>
          <w:color w:val="000000"/>
          <w:sz w:val="20"/>
          <w:szCs w:val="20"/>
        </w:rPr>
      </w:pPr>
      <w:r w:rsidRPr="00237299">
        <w:rPr>
          <w:rFonts w:ascii="Times New Roman" w:hAnsi="Times New Roman"/>
          <w:i/>
          <w:color w:val="000000"/>
          <w:sz w:val="20"/>
          <w:szCs w:val="20"/>
        </w:rPr>
        <w:t>(podpis</w:t>
      </w:r>
      <w:r w:rsidR="00CB1DF7">
        <w:rPr>
          <w:rFonts w:ascii="Times New Roman" w:hAnsi="Times New Roman"/>
          <w:i/>
          <w:color w:val="000000"/>
          <w:sz w:val="20"/>
          <w:szCs w:val="20"/>
        </w:rPr>
        <w:t>/y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 xml:space="preserve"> i pieczęć </w:t>
      </w:r>
      <w:r w:rsidR="005258B3">
        <w:rPr>
          <w:rFonts w:ascii="Times New Roman" w:hAnsi="Times New Roman"/>
          <w:i/>
          <w:color w:val="000000"/>
          <w:sz w:val="20"/>
          <w:szCs w:val="20"/>
        </w:rPr>
        <w:t>Oferenta/Podw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>ykonawcy)</w:t>
      </w:r>
    </w:p>
    <w:p w:rsidR="00237299" w:rsidRPr="004E0D62" w:rsidRDefault="00237299" w:rsidP="000D5333">
      <w:pPr>
        <w:rPr>
          <w:rFonts w:ascii="Times New Roman" w:hAnsi="Times New Roman"/>
          <w:color w:val="000000"/>
          <w:sz w:val="20"/>
          <w:szCs w:val="20"/>
        </w:rPr>
      </w:pPr>
      <w:r w:rsidRPr="004E0D6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39E9" w:rsidRPr="00B15F84" w:rsidRDefault="006D39E9" w:rsidP="003D41CD">
      <w:pPr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sectPr w:rsidR="006D39E9" w:rsidRPr="00B15F84" w:rsidSect="00CA1544">
      <w:footerReference w:type="default" r:id="rId8"/>
      <w:headerReference w:type="first" r:id="rId9"/>
      <w:pgSz w:w="11906" w:h="16838"/>
      <w:pgMar w:top="709" w:right="1417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98" w:rsidRDefault="00A46E98" w:rsidP="00A95507">
      <w:pPr>
        <w:spacing w:line="240" w:lineRule="auto"/>
      </w:pPr>
      <w:r>
        <w:separator/>
      </w:r>
    </w:p>
  </w:endnote>
  <w:endnote w:type="continuationSeparator" w:id="0">
    <w:p w:rsidR="00A46E98" w:rsidRDefault="00A46E98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BF" w:rsidRDefault="00B536BF">
    <w:pPr>
      <w:pStyle w:val="Stopka"/>
      <w:rPr>
        <w:rFonts w:ascii="Arial" w:hAnsi="Arial" w:cs="Arial"/>
        <w:sz w:val="16"/>
        <w:szCs w:val="16"/>
      </w:rPr>
    </w:pPr>
  </w:p>
  <w:p w:rsidR="00B536BF" w:rsidRPr="006D39E9" w:rsidRDefault="00B536BF" w:rsidP="006D39E9">
    <w:pPr>
      <w:pStyle w:val="Stopka"/>
      <w:jc w:val="right"/>
      <w:rPr>
        <w:rFonts w:ascii="Times New Roman" w:hAnsi="Times New Roman"/>
        <w:sz w:val="12"/>
        <w:szCs w:val="12"/>
      </w:rPr>
    </w:pPr>
    <w:r w:rsidRPr="006D39E9">
      <w:rPr>
        <w:rFonts w:ascii="Times New Roman" w:hAnsi="Times New Roman"/>
        <w:sz w:val="12"/>
        <w:szCs w:val="12"/>
      </w:rPr>
      <w:t xml:space="preserve">Strona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PAGE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  <w:r w:rsidRPr="006D39E9">
      <w:rPr>
        <w:rFonts w:ascii="Times New Roman" w:hAnsi="Times New Roman"/>
        <w:sz w:val="12"/>
        <w:szCs w:val="12"/>
      </w:rPr>
      <w:t xml:space="preserve"> z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NUMPAGES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98" w:rsidRDefault="00A46E98" w:rsidP="00A95507">
      <w:pPr>
        <w:spacing w:line="240" w:lineRule="auto"/>
      </w:pPr>
      <w:r>
        <w:separator/>
      </w:r>
    </w:p>
  </w:footnote>
  <w:footnote w:type="continuationSeparator" w:id="0">
    <w:p w:rsidR="00A46E98" w:rsidRDefault="00A46E98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64" w:rsidRDefault="00F45270" w:rsidP="00502864">
    <w:pPr>
      <w:tabs>
        <w:tab w:val="right" w:pos="9923"/>
        <w:tab w:val="center" w:pos="10490"/>
      </w:tabs>
      <w:suppressAutoHyphens/>
      <w:spacing w:line="240" w:lineRule="auto"/>
      <w:ind w:left="-567" w:right="-424"/>
      <w:jc w:val="center"/>
      <w:rPr>
        <w:rFonts w:ascii="Times New Roman" w:hAnsi="Times New Roman"/>
        <w:sz w:val="18"/>
        <w:szCs w:val="18"/>
      </w:rPr>
    </w:pPr>
    <w:r w:rsidRPr="00F45270">
      <w:drawing>
        <wp:inline distT="0" distB="0" distL="0" distR="0">
          <wp:extent cx="5757545" cy="1887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864" w:rsidRPr="002044BC">
      <w:rPr>
        <w:rFonts w:ascii="Times New Roman" w:hAnsi="Times New Roman"/>
        <w:sz w:val="18"/>
        <w:szCs w:val="18"/>
      </w:rPr>
      <w:t xml:space="preserve"> </w:t>
    </w:r>
    <w:r w:rsidR="00502864">
      <w:rPr>
        <w:rFonts w:ascii="Times New Roman" w:hAnsi="Times New Roman"/>
        <w:sz w:val="18"/>
        <w:szCs w:val="18"/>
      </w:rPr>
      <w:t xml:space="preserve">                                             </w:t>
    </w:r>
  </w:p>
  <w:p w:rsidR="00770F68" w:rsidRDefault="0077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8B3"/>
    <w:multiLevelType w:val="hybridMultilevel"/>
    <w:tmpl w:val="A0CAF200"/>
    <w:lvl w:ilvl="0" w:tplc="07661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C3686"/>
    <w:multiLevelType w:val="hybridMultilevel"/>
    <w:tmpl w:val="C39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94"/>
    <w:rsid w:val="000064D3"/>
    <w:rsid w:val="0001171C"/>
    <w:rsid w:val="0003071B"/>
    <w:rsid w:val="00031AB2"/>
    <w:rsid w:val="00047ECC"/>
    <w:rsid w:val="00051DCF"/>
    <w:rsid w:val="00072B24"/>
    <w:rsid w:val="00076F4A"/>
    <w:rsid w:val="000904D2"/>
    <w:rsid w:val="00092772"/>
    <w:rsid w:val="000954F5"/>
    <w:rsid w:val="00096E03"/>
    <w:rsid w:val="000A24A1"/>
    <w:rsid w:val="000A4B39"/>
    <w:rsid w:val="000B6FB0"/>
    <w:rsid w:val="000C1295"/>
    <w:rsid w:val="000C4317"/>
    <w:rsid w:val="000C621B"/>
    <w:rsid w:val="000D5333"/>
    <w:rsid w:val="000E04E1"/>
    <w:rsid w:val="000F0B2B"/>
    <w:rsid w:val="001048D6"/>
    <w:rsid w:val="00107F70"/>
    <w:rsid w:val="001341C7"/>
    <w:rsid w:val="0013452B"/>
    <w:rsid w:val="0015336E"/>
    <w:rsid w:val="00157E44"/>
    <w:rsid w:val="00164EF4"/>
    <w:rsid w:val="00175AC8"/>
    <w:rsid w:val="00184EF6"/>
    <w:rsid w:val="00194BF3"/>
    <w:rsid w:val="00197C0B"/>
    <w:rsid w:val="001A413E"/>
    <w:rsid w:val="001A6CEE"/>
    <w:rsid w:val="001B6767"/>
    <w:rsid w:val="001D5E02"/>
    <w:rsid w:val="001D70CC"/>
    <w:rsid w:val="001F6BD4"/>
    <w:rsid w:val="00200A91"/>
    <w:rsid w:val="002169EA"/>
    <w:rsid w:val="00236478"/>
    <w:rsid w:val="00237299"/>
    <w:rsid w:val="0024124D"/>
    <w:rsid w:val="00242FFC"/>
    <w:rsid w:val="0024562E"/>
    <w:rsid w:val="00250A83"/>
    <w:rsid w:val="00253085"/>
    <w:rsid w:val="0025613B"/>
    <w:rsid w:val="002646EE"/>
    <w:rsid w:val="0028061F"/>
    <w:rsid w:val="00290A65"/>
    <w:rsid w:val="002A288E"/>
    <w:rsid w:val="002C1A61"/>
    <w:rsid w:val="002E66C5"/>
    <w:rsid w:val="00313FA2"/>
    <w:rsid w:val="00322594"/>
    <w:rsid w:val="00353DA0"/>
    <w:rsid w:val="00357972"/>
    <w:rsid w:val="00364CC4"/>
    <w:rsid w:val="00367228"/>
    <w:rsid w:val="00370338"/>
    <w:rsid w:val="00375B7F"/>
    <w:rsid w:val="003843A5"/>
    <w:rsid w:val="00385E50"/>
    <w:rsid w:val="00386536"/>
    <w:rsid w:val="003A03E2"/>
    <w:rsid w:val="003A5556"/>
    <w:rsid w:val="003D41CD"/>
    <w:rsid w:val="003D46F6"/>
    <w:rsid w:val="003E266D"/>
    <w:rsid w:val="003F531A"/>
    <w:rsid w:val="00400FE7"/>
    <w:rsid w:val="0040236E"/>
    <w:rsid w:val="004148E8"/>
    <w:rsid w:val="0041543E"/>
    <w:rsid w:val="00416EA7"/>
    <w:rsid w:val="00433EA6"/>
    <w:rsid w:val="004341D9"/>
    <w:rsid w:val="004405D5"/>
    <w:rsid w:val="004427AE"/>
    <w:rsid w:val="00442CEF"/>
    <w:rsid w:val="00463253"/>
    <w:rsid w:val="00481310"/>
    <w:rsid w:val="0048296A"/>
    <w:rsid w:val="00497D84"/>
    <w:rsid w:val="004A147C"/>
    <w:rsid w:val="004D3D1F"/>
    <w:rsid w:val="004D4FBD"/>
    <w:rsid w:val="004D783F"/>
    <w:rsid w:val="004F0A82"/>
    <w:rsid w:val="005003D8"/>
    <w:rsid w:val="00500693"/>
    <w:rsid w:val="00502864"/>
    <w:rsid w:val="0051282C"/>
    <w:rsid w:val="00515AD8"/>
    <w:rsid w:val="005255BE"/>
    <w:rsid w:val="005258B3"/>
    <w:rsid w:val="0052617E"/>
    <w:rsid w:val="0053760E"/>
    <w:rsid w:val="0054259D"/>
    <w:rsid w:val="00545966"/>
    <w:rsid w:val="0056211F"/>
    <w:rsid w:val="00591B58"/>
    <w:rsid w:val="0059511A"/>
    <w:rsid w:val="0059677B"/>
    <w:rsid w:val="005A2B67"/>
    <w:rsid w:val="005A5545"/>
    <w:rsid w:val="005B1D27"/>
    <w:rsid w:val="005D6ED6"/>
    <w:rsid w:val="005E0976"/>
    <w:rsid w:val="005F47BE"/>
    <w:rsid w:val="00601986"/>
    <w:rsid w:val="006235F5"/>
    <w:rsid w:val="006251F2"/>
    <w:rsid w:val="0064314F"/>
    <w:rsid w:val="00647915"/>
    <w:rsid w:val="00653559"/>
    <w:rsid w:val="00675DF3"/>
    <w:rsid w:val="006761CB"/>
    <w:rsid w:val="00677799"/>
    <w:rsid w:val="006945B8"/>
    <w:rsid w:val="006B28F2"/>
    <w:rsid w:val="006D39E9"/>
    <w:rsid w:val="006E5419"/>
    <w:rsid w:val="006F3054"/>
    <w:rsid w:val="00701ACF"/>
    <w:rsid w:val="00702369"/>
    <w:rsid w:val="007109E2"/>
    <w:rsid w:val="00716D1A"/>
    <w:rsid w:val="00727722"/>
    <w:rsid w:val="00743E64"/>
    <w:rsid w:val="00745209"/>
    <w:rsid w:val="00745CD5"/>
    <w:rsid w:val="00754D2B"/>
    <w:rsid w:val="00761D76"/>
    <w:rsid w:val="00763F19"/>
    <w:rsid w:val="00770F68"/>
    <w:rsid w:val="00775032"/>
    <w:rsid w:val="00775D21"/>
    <w:rsid w:val="00782872"/>
    <w:rsid w:val="00784117"/>
    <w:rsid w:val="00797529"/>
    <w:rsid w:val="007A5B70"/>
    <w:rsid w:val="007A74A1"/>
    <w:rsid w:val="007A7A94"/>
    <w:rsid w:val="007B50F5"/>
    <w:rsid w:val="007D1308"/>
    <w:rsid w:val="007E32D8"/>
    <w:rsid w:val="00811DD3"/>
    <w:rsid w:val="00816D31"/>
    <w:rsid w:val="00822D2A"/>
    <w:rsid w:val="00823E98"/>
    <w:rsid w:val="00832126"/>
    <w:rsid w:val="0084159C"/>
    <w:rsid w:val="00860CDC"/>
    <w:rsid w:val="008640EF"/>
    <w:rsid w:val="00894E5F"/>
    <w:rsid w:val="008B0440"/>
    <w:rsid w:val="008C0E37"/>
    <w:rsid w:val="008F7DF7"/>
    <w:rsid w:val="009064DD"/>
    <w:rsid w:val="0093297D"/>
    <w:rsid w:val="00943510"/>
    <w:rsid w:val="00950374"/>
    <w:rsid w:val="009507BD"/>
    <w:rsid w:val="0095521F"/>
    <w:rsid w:val="00961A45"/>
    <w:rsid w:val="0098129A"/>
    <w:rsid w:val="00990B5E"/>
    <w:rsid w:val="009A4DD9"/>
    <w:rsid w:val="009A777C"/>
    <w:rsid w:val="009C1384"/>
    <w:rsid w:val="009C2116"/>
    <w:rsid w:val="009D4D83"/>
    <w:rsid w:val="009E1E4A"/>
    <w:rsid w:val="009F7041"/>
    <w:rsid w:val="00A10230"/>
    <w:rsid w:val="00A32B98"/>
    <w:rsid w:val="00A3456C"/>
    <w:rsid w:val="00A46E98"/>
    <w:rsid w:val="00A47345"/>
    <w:rsid w:val="00A5021A"/>
    <w:rsid w:val="00A57CC0"/>
    <w:rsid w:val="00A74CE9"/>
    <w:rsid w:val="00A9118D"/>
    <w:rsid w:val="00A95507"/>
    <w:rsid w:val="00AA2876"/>
    <w:rsid w:val="00AA4DE4"/>
    <w:rsid w:val="00AB2D6B"/>
    <w:rsid w:val="00AC7FF1"/>
    <w:rsid w:val="00AD24B4"/>
    <w:rsid w:val="00AE5717"/>
    <w:rsid w:val="00B02E2B"/>
    <w:rsid w:val="00B1386B"/>
    <w:rsid w:val="00B15F84"/>
    <w:rsid w:val="00B536BF"/>
    <w:rsid w:val="00B57CCF"/>
    <w:rsid w:val="00B6565C"/>
    <w:rsid w:val="00B6635E"/>
    <w:rsid w:val="00B66D32"/>
    <w:rsid w:val="00B71F30"/>
    <w:rsid w:val="00B80E2E"/>
    <w:rsid w:val="00B82350"/>
    <w:rsid w:val="00B85CAC"/>
    <w:rsid w:val="00BA2DE9"/>
    <w:rsid w:val="00BB28FF"/>
    <w:rsid w:val="00BB6A97"/>
    <w:rsid w:val="00BC570E"/>
    <w:rsid w:val="00BE31DC"/>
    <w:rsid w:val="00BE4CDA"/>
    <w:rsid w:val="00BF054C"/>
    <w:rsid w:val="00BF3737"/>
    <w:rsid w:val="00BF7DC3"/>
    <w:rsid w:val="00C05655"/>
    <w:rsid w:val="00C13469"/>
    <w:rsid w:val="00C275D8"/>
    <w:rsid w:val="00C37C28"/>
    <w:rsid w:val="00C50B28"/>
    <w:rsid w:val="00C63532"/>
    <w:rsid w:val="00C66DE6"/>
    <w:rsid w:val="00C778DD"/>
    <w:rsid w:val="00C839FD"/>
    <w:rsid w:val="00CA1544"/>
    <w:rsid w:val="00CB1DF7"/>
    <w:rsid w:val="00CC7863"/>
    <w:rsid w:val="00CD0330"/>
    <w:rsid w:val="00CD5F2A"/>
    <w:rsid w:val="00D005A6"/>
    <w:rsid w:val="00D336A4"/>
    <w:rsid w:val="00D42C94"/>
    <w:rsid w:val="00D5786F"/>
    <w:rsid w:val="00D64583"/>
    <w:rsid w:val="00D67753"/>
    <w:rsid w:val="00DB35A2"/>
    <w:rsid w:val="00DC04B4"/>
    <w:rsid w:val="00DC382A"/>
    <w:rsid w:val="00DD36E8"/>
    <w:rsid w:val="00DE0AF5"/>
    <w:rsid w:val="00DE321F"/>
    <w:rsid w:val="00DE6F20"/>
    <w:rsid w:val="00E01B85"/>
    <w:rsid w:val="00E21300"/>
    <w:rsid w:val="00E21541"/>
    <w:rsid w:val="00E22F64"/>
    <w:rsid w:val="00E4047B"/>
    <w:rsid w:val="00E40E81"/>
    <w:rsid w:val="00E41BEE"/>
    <w:rsid w:val="00E529B6"/>
    <w:rsid w:val="00E573C1"/>
    <w:rsid w:val="00E636F5"/>
    <w:rsid w:val="00E67FB3"/>
    <w:rsid w:val="00E74BC7"/>
    <w:rsid w:val="00E86FDB"/>
    <w:rsid w:val="00E9133E"/>
    <w:rsid w:val="00E95BC0"/>
    <w:rsid w:val="00EA7741"/>
    <w:rsid w:val="00EB0487"/>
    <w:rsid w:val="00EB72D5"/>
    <w:rsid w:val="00ED0D56"/>
    <w:rsid w:val="00ED398F"/>
    <w:rsid w:val="00ED60E8"/>
    <w:rsid w:val="00EE1109"/>
    <w:rsid w:val="00F075E4"/>
    <w:rsid w:val="00F155DE"/>
    <w:rsid w:val="00F23FD9"/>
    <w:rsid w:val="00F375C0"/>
    <w:rsid w:val="00F37E03"/>
    <w:rsid w:val="00F44BC0"/>
    <w:rsid w:val="00F45270"/>
    <w:rsid w:val="00F5183E"/>
    <w:rsid w:val="00F56621"/>
    <w:rsid w:val="00F668DF"/>
    <w:rsid w:val="00F70758"/>
    <w:rsid w:val="00F938DE"/>
    <w:rsid w:val="00FA2E81"/>
    <w:rsid w:val="00FA7BCE"/>
    <w:rsid w:val="00FC7612"/>
    <w:rsid w:val="00FD6FBA"/>
    <w:rsid w:val="00FE236F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B464"/>
  <w15:docId w15:val="{ACDE6D09-69FC-4F87-A6AF-FFFC549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B2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74CE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74CE9"/>
    <w:pPr>
      <w:widowControl w:val="0"/>
      <w:shd w:val="clear" w:color="auto" w:fill="FFFFFF"/>
      <w:spacing w:line="134" w:lineRule="exact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A301-FD0A-48D0-A11A-F8B93116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admin</cp:lastModifiedBy>
  <cp:revision>7</cp:revision>
  <cp:lastPrinted>2019-02-20T15:51:00Z</cp:lastPrinted>
  <dcterms:created xsi:type="dcterms:W3CDTF">2019-02-20T16:30:00Z</dcterms:created>
  <dcterms:modified xsi:type="dcterms:W3CDTF">2019-02-21T12:08:00Z</dcterms:modified>
</cp:coreProperties>
</file>