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8D" w:rsidRDefault="00A9118D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</w:t>
      </w:r>
      <w:r w:rsidR="00DC382A">
        <w:rPr>
          <w:rFonts w:ascii="Times New Roman" w:hAnsi="Times New Roman"/>
          <w:b/>
          <w:color w:val="000000"/>
          <w:sz w:val="20"/>
          <w:szCs w:val="20"/>
        </w:rPr>
        <w:t>Wzór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oferty</w:t>
      </w:r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37299" w:rsidRDefault="00237299" w:rsidP="00CA154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Pr="00237299" w:rsidRDefault="00442CEF" w:rsidP="00E41BEE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</w:p>
    <w:p w:rsidR="00442CEF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</w:p>
    <w:p w:rsidR="00442CEF" w:rsidRDefault="00442CEF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Do </w:t>
      </w:r>
      <w:r w:rsidR="00385E50">
        <w:rPr>
          <w:rFonts w:ascii="Times New Roman" w:hAnsi="Times New Roman"/>
          <w:color w:val="000000"/>
          <w:sz w:val="20"/>
          <w:szCs w:val="20"/>
        </w:rPr>
        <w:t>INSTYTUTU GENETYKI SĄ</w:t>
      </w:r>
      <w:r>
        <w:rPr>
          <w:rFonts w:ascii="Times New Roman" w:hAnsi="Times New Roman"/>
          <w:color w:val="000000"/>
          <w:sz w:val="20"/>
          <w:szCs w:val="20"/>
        </w:rPr>
        <w:t>DOWEJ Sp. z o.o.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Aleje Adama Mickiewicza 3/5, 85-071 Bydgoszcz </w:t>
      </w:r>
    </w:p>
    <w:p w:rsidR="000A24A1" w:rsidRDefault="000A24A1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6211F" w:rsidRPr="0056211F" w:rsidRDefault="00CB1DF7" w:rsidP="0056211F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Oferta na </w:t>
      </w:r>
      <w:r w:rsidR="0056211F" w:rsidRPr="0056211F">
        <w:rPr>
          <w:rFonts w:ascii="Times New Roman" w:hAnsi="Times New Roman"/>
          <w:b/>
          <w:color w:val="000000"/>
          <w:sz w:val="20"/>
          <w:szCs w:val="20"/>
        </w:rPr>
        <w:t xml:space="preserve">Zapytanie ofertowe nr </w:t>
      </w:r>
      <w:r w:rsidR="00637133">
        <w:rPr>
          <w:rFonts w:ascii="Times New Roman" w:hAnsi="Times New Roman"/>
          <w:b/>
          <w:color w:val="000000"/>
          <w:sz w:val="20"/>
          <w:szCs w:val="20"/>
        </w:rPr>
        <w:t>3</w:t>
      </w:r>
      <w:r w:rsidR="0056211F" w:rsidRPr="0056211F">
        <w:rPr>
          <w:rFonts w:ascii="Times New Roman" w:hAnsi="Times New Roman"/>
          <w:b/>
          <w:color w:val="000000"/>
          <w:sz w:val="20"/>
          <w:szCs w:val="20"/>
        </w:rPr>
        <w:t>/02/2019/IGS</w:t>
      </w:r>
    </w:p>
    <w:p w:rsidR="00237299" w:rsidRDefault="0056211F" w:rsidP="0056211F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>(</w:t>
      </w:r>
      <w:r w:rsidR="00637133" w:rsidRPr="00637133">
        <w:rPr>
          <w:rFonts w:ascii="Times New Roman" w:hAnsi="Times New Roman"/>
          <w:b/>
          <w:color w:val="000000"/>
          <w:sz w:val="20"/>
          <w:szCs w:val="20"/>
        </w:rPr>
        <w:t xml:space="preserve">dotyczy dostawy plotera laserowego z wyposażeniem do projektu pt. „Specjalistyczny zestaw folii </w:t>
      </w:r>
      <w:proofErr w:type="spellStart"/>
      <w:r w:rsidR="00637133" w:rsidRPr="00637133">
        <w:rPr>
          <w:rFonts w:ascii="Times New Roman" w:hAnsi="Times New Roman"/>
          <w:b/>
          <w:color w:val="000000"/>
          <w:sz w:val="20"/>
          <w:szCs w:val="20"/>
        </w:rPr>
        <w:t>niskoadhezyjnych</w:t>
      </w:r>
      <w:proofErr w:type="spellEnd"/>
      <w:r w:rsidR="00637133" w:rsidRPr="00637133">
        <w:rPr>
          <w:rFonts w:ascii="Times New Roman" w:hAnsi="Times New Roman"/>
          <w:b/>
          <w:color w:val="000000"/>
          <w:sz w:val="20"/>
          <w:szCs w:val="20"/>
        </w:rPr>
        <w:t xml:space="preserve"> do zabezpieczania śladów biologicznych”)</w:t>
      </w:r>
    </w:p>
    <w:p w:rsidR="00637133" w:rsidRPr="0056211F" w:rsidRDefault="00637133" w:rsidP="0056211F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096E03" w:rsidRPr="000D5333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CC7863" w:rsidP="0059511A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Nazwa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096E0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0D533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6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0D5333" w:rsidRDefault="00CC7863" w:rsidP="0059511A">
            <w:pPr>
              <w:pStyle w:val="Bezodstpw"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Adres siedziby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59511A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Default="00CC786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E67FB3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Osoba </w:t>
            </w:r>
            <w:r w:rsidR="00E67FB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E03" w:rsidRPr="00313FA2" w:rsidRDefault="00096E03" w:rsidP="00096E03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CC7863" w:rsidRPr="00237299" w:rsidRDefault="00CC7863" w:rsidP="00CC78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637133">
        <w:rPr>
          <w:rFonts w:ascii="Times New Roman" w:hAnsi="Times New Roman"/>
          <w:b/>
          <w:color w:val="000000"/>
          <w:sz w:val="20"/>
          <w:szCs w:val="20"/>
        </w:rPr>
        <w:t>3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/</w:t>
      </w:r>
      <w:r w:rsidR="0056211F">
        <w:rPr>
          <w:rFonts w:ascii="Times New Roman" w:hAnsi="Times New Roman"/>
          <w:b/>
          <w:color w:val="000000"/>
          <w:sz w:val="20"/>
          <w:szCs w:val="20"/>
        </w:rPr>
        <w:t>/02/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2019</w:t>
      </w:r>
      <w:r w:rsidR="00ED398F" w:rsidRPr="00ED398F">
        <w:rPr>
          <w:rFonts w:ascii="Times New Roman" w:hAnsi="Times New Roman"/>
          <w:b/>
          <w:color w:val="000000"/>
          <w:sz w:val="20"/>
          <w:szCs w:val="20"/>
        </w:rPr>
        <w:t>/IGS</w:t>
      </w:r>
      <w:r w:rsidR="00CB1D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353DA0" w:rsidRDefault="00353DA0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D36E8" w:rsidRPr="00200A91" w:rsidRDefault="00677799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 w:rsidR="00157E44"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p w:rsidR="0064314F" w:rsidRPr="00677799" w:rsidRDefault="0064314F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556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960"/>
        <w:gridCol w:w="1109"/>
        <w:gridCol w:w="1520"/>
        <w:gridCol w:w="1244"/>
      </w:tblGrid>
      <w:tr w:rsidR="009A4DD9" w:rsidRPr="00677799" w:rsidTr="00801AEC">
        <w:trPr>
          <w:trHeight w:val="8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67779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433EA6" w:rsidRDefault="009A4DD9" w:rsidP="009A4DD9">
            <w:pPr>
              <w:pStyle w:val="Teksttreci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3EA6">
              <w:rPr>
                <w:b/>
                <w:sz w:val="20"/>
                <w:szCs w:val="20"/>
              </w:rPr>
              <w:t>Opis przedmiotu zamówienia zgodny z pkt. 4 Zapytania ofertowego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netto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24562E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Stawka VAT </w:t>
            </w:r>
          </w:p>
          <w:p w:rsidR="009A4DD9" w:rsidRPr="00A74CE9" w:rsidRDefault="009A4DD9" w:rsidP="009A4DD9">
            <w:pPr>
              <w:spacing w:line="240" w:lineRule="auto"/>
              <w:ind w:right="-24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Kwota VAT </w:t>
            </w:r>
          </w:p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</w:p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9A4DD9" w:rsidRPr="00677799" w:rsidTr="00801AEC">
        <w:trPr>
          <w:trHeight w:val="3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2" w:rsidRPr="002F5DE7" w:rsidRDefault="00031AB2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1. Przedmiotem zamówienia jest dostawa plotera laserowego z tubą metalową wraz z systemem filtracji – 1 szt. nowy środek trwały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2. SZCZEGÓŁOWY PRZEDMIOT ZAMÓWIENIA: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I.</w:t>
            </w:r>
            <w:r w:rsidRPr="00637133">
              <w:rPr>
                <w:sz w:val="16"/>
                <w:szCs w:val="16"/>
              </w:rPr>
              <w:tab/>
              <w:t>Ploter laserowy z tubą metalową Co2 wg poniższych parametrów: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1.</w:t>
            </w:r>
            <w:r w:rsidRPr="00637133">
              <w:rPr>
                <w:sz w:val="16"/>
                <w:szCs w:val="16"/>
              </w:rPr>
              <w:tab/>
              <w:t>Platforma o polu pracy 610x305mm.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2.</w:t>
            </w:r>
            <w:r w:rsidRPr="00637133">
              <w:rPr>
                <w:sz w:val="16"/>
                <w:szCs w:val="16"/>
              </w:rPr>
              <w:tab/>
              <w:t>Źródło lasera o mocy 25 wat – tuba laserowa metalowa chłodzona powietrzem zintegrowana z czerwonym wskaźnikiem oraz zwierciadłem odbijającym.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3.</w:t>
            </w:r>
            <w:r w:rsidRPr="00637133">
              <w:rPr>
                <w:sz w:val="16"/>
                <w:szCs w:val="16"/>
              </w:rPr>
              <w:tab/>
              <w:t>Podciśnieniowy stół do cięcia.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lastRenderedPageBreak/>
              <w:t>4.</w:t>
            </w:r>
            <w:r w:rsidRPr="00637133">
              <w:rPr>
                <w:sz w:val="16"/>
                <w:szCs w:val="16"/>
              </w:rPr>
              <w:tab/>
              <w:t>Nadmuch miejsca cięcia – układ nadmuchu powietrza osłaniający cały tor optyczny (zwierciadła i soczewkę).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5.</w:t>
            </w:r>
            <w:r w:rsidRPr="00637133">
              <w:rPr>
                <w:sz w:val="16"/>
                <w:szCs w:val="16"/>
              </w:rPr>
              <w:tab/>
              <w:t>Soczewka 2”.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6.</w:t>
            </w:r>
            <w:r w:rsidRPr="00637133">
              <w:rPr>
                <w:sz w:val="16"/>
                <w:szCs w:val="16"/>
              </w:rPr>
              <w:tab/>
              <w:t xml:space="preserve">Oprogramowanie </w:t>
            </w:r>
            <w:proofErr w:type="spellStart"/>
            <w:r w:rsidRPr="00637133">
              <w:rPr>
                <w:sz w:val="16"/>
                <w:szCs w:val="16"/>
              </w:rPr>
              <w:t>LaserInterface</w:t>
            </w:r>
            <w:proofErr w:type="spellEnd"/>
            <w:r w:rsidRPr="00637133">
              <w:rPr>
                <w:sz w:val="16"/>
                <w:szCs w:val="16"/>
              </w:rPr>
              <w:t>+, umożliwiające zmianę parametrów lasera w trakcie pracy.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7.</w:t>
            </w:r>
            <w:r w:rsidRPr="00637133">
              <w:rPr>
                <w:sz w:val="16"/>
                <w:szCs w:val="16"/>
              </w:rPr>
              <w:tab/>
              <w:t>Czerwony wskaźnik laserowy.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8.</w:t>
            </w:r>
            <w:r w:rsidRPr="00637133">
              <w:rPr>
                <w:sz w:val="16"/>
                <w:szCs w:val="16"/>
              </w:rPr>
              <w:tab/>
              <w:t>Dożywotnie, bezpłatne aktualizacje oprogramowania sterującego.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9.</w:t>
            </w:r>
            <w:r w:rsidRPr="00637133">
              <w:rPr>
                <w:sz w:val="16"/>
                <w:szCs w:val="16"/>
              </w:rPr>
              <w:tab/>
              <w:t>Pokrywa górna lasera wyposażona w niepalną szybę.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10.</w:t>
            </w:r>
            <w:r w:rsidRPr="00637133">
              <w:rPr>
                <w:sz w:val="16"/>
                <w:szCs w:val="16"/>
              </w:rPr>
              <w:tab/>
              <w:t>System spełniający wymogi bezpieczeństwa klasy 1.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11.</w:t>
            </w:r>
            <w:r w:rsidRPr="00637133">
              <w:rPr>
                <w:sz w:val="16"/>
                <w:szCs w:val="16"/>
              </w:rPr>
              <w:tab/>
              <w:t>Transport i instalacja lasera do siedziby firmy.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12.</w:t>
            </w:r>
            <w:r w:rsidRPr="00637133">
              <w:rPr>
                <w:sz w:val="16"/>
                <w:szCs w:val="16"/>
              </w:rPr>
              <w:tab/>
              <w:t>Wsparcie posprzedażowe: techniczne i serwisowe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13.</w:t>
            </w:r>
            <w:r w:rsidRPr="00637133">
              <w:rPr>
                <w:sz w:val="16"/>
                <w:szCs w:val="16"/>
              </w:rPr>
              <w:tab/>
              <w:t>Podręczny bufor do 4 tys</w:t>
            </w:r>
            <w:r w:rsidR="00366CC3"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Pr="00637133">
              <w:rPr>
                <w:sz w:val="16"/>
                <w:szCs w:val="16"/>
              </w:rPr>
              <w:t xml:space="preserve"> prac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14.</w:t>
            </w:r>
            <w:r w:rsidRPr="00637133">
              <w:rPr>
                <w:sz w:val="16"/>
                <w:szCs w:val="16"/>
              </w:rPr>
              <w:tab/>
              <w:t>Kolor obudowy lasera - niebieski</w:t>
            </w:r>
          </w:p>
          <w:p w:rsid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15.</w:t>
            </w:r>
            <w:r w:rsidRPr="00637133">
              <w:rPr>
                <w:sz w:val="16"/>
                <w:szCs w:val="16"/>
              </w:rPr>
              <w:tab/>
              <w:t>Laser w zestawie z filtrem spełniającym poniższe wymagania.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II.</w:t>
            </w:r>
            <w:r w:rsidRPr="00637133">
              <w:rPr>
                <w:sz w:val="16"/>
                <w:szCs w:val="16"/>
              </w:rPr>
              <w:tab/>
              <w:t>System filtracji wg. Poniższych parametrów: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1.</w:t>
            </w:r>
            <w:r w:rsidRPr="00637133">
              <w:rPr>
                <w:sz w:val="16"/>
                <w:szCs w:val="16"/>
              </w:rPr>
              <w:tab/>
              <w:t xml:space="preserve">Filtr wstępny </w:t>
            </w:r>
            <w:proofErr w:type="spellStart"/>
            <w:r w:rsidRPr="00637133">
              <w:rPr>
                <w:sz w:val="16"/>
                <w:szCs w:val="16"/>
              </w:rPr>
              <w:t>DeepPleat</w:t>
            </w:r>
            <w:proofErr w:type="spellEnd"/>
            <w:r w:rsidRPr="00637133">
              <w:rPr>
                <w:sz w:val="16"/>
                <w:szCs w:val="16"/>
              </w:rPr>
              <w:t xml:space="preserve"> DUO o powierzchni min. 12 m2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2.</w:t>
            </w:r>
            <w:r w:rsidRPr="00637133">
              <w:rPr>
                <w:sz w:val="16"/>
                <w:szCs w:val="16"/>
              </w:rPr>
              <w:tab/>
              <w:t>Łączony filtr HEPA/gazowy wykonany w zaawansowanej technologii filtra węglowego ACF o powierzchni min. 2,75m² i zawartości węgla aktywnego w filtrze łączonym min. 9 kg3. Przepływ powietrza min. 180 m³/h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3.</w:t>
            </w:r>
            <w:r w:rsidRPr="00637133">
              <w:rPr>
                <w:sz w:val="16"/>
                <w:szCs w:val="16"/>
              </w:rPr>
              <w:tab/>
              <w:t>Zestaw przyłączeniowy z wężem długości 1,5m i dwoma kołnierzami przyłączeniowymi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4.</w:t>
            </w:r>
            <w:r w:rsidRPr="00637133">
              <w:rPr>
                <w:sz w:val="16"/>
                <w:szCs w:val="16"/>
              </w:rPr>
              <w:tab/>
              <w:t>Wskaźnik stanu filtra</w:t>
            </w:r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5.</w:t>
            </w:r>
            <w:r w:rsidRPr="00637133">
              <w:rPr>
                <w:sz w:val="16"/>
                <w:szCs w:val="16"/>
              </w:rPr>
              <w:tab/>
              <w:t xml:space="preserve">Poziom hałasu: &lt; 56 </w:t>
            </w:r>
            <w:proofErr w:type="spellStart"/>
            <w:r w:rsidRPr="00637133">
              <w:rPr>
                <w:sz w:val="16"/>
                <w:szCs w:val="16"/>
              </w:rPr>
              <w:t>dBA</w:t>
            </w:r>
            <w:proofErr w:type="spellEnd"/>
          </w:p>
          <w:p w:rsidR="00637133" w:rsidRPr="00637133" w:rsidRDefault="00637133" w:rsidP="00637133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637133">
              <w:rPr>
                <w:sz w:val="16"/>
                <w:szCs w:val="16"/>
              </w:rPr>
              <w:t>6.</w:t>
            </w:r>
            <w:r w:rsidRPr="00637133">
              <w:rPr>
                <w:sz w:val="16"/>
                <w:szCs w:val="16"/>
              </w:rPr>
              <w:tab/>
              <w:t>Kółka dla łatwiejszego przemieszczania</w:t>
            </w:r>
          </w:p>
          <w:p w:rsidR="00031AB2" w:rsidRPr="002F5DE7" w:rsidRDefault="00637133" w:rsidP="00637133">
            <w:pPr>
              <w:pStyle w:val="Teksttreci0"/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637133">
              <w:rPr>
                <w:sz w:val="16"/>
                <w:szCs w:val="16"/>
              </w:rPr>
              <w:t>7.</w:t>
            </w:r>
            <w:r w:rsidRPr="00637133">
              <w:rPr>
                <w:sz w:val="16"/>
                <w:szCs w:val="16"/>
              </w:rPr>
              <w:tab/>
              <w:t>Konstrukcja: stal powlekana proszkowo lub stal nierdzewna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9A4DD9" w:rsidRPr="00677799" w:rsidTr="00801AEC">
        <w:trPr>
          <w:trHeight w:val="629"/>
        </w:trPr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A6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USŁUGI RAZEM </w:t>
            </w:r>
          </w:p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(zgodnie z kryterium wyboru</w:t>
            </w:r>
            <w:r w:rsidR="00433E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określonym w zapytaniu ofertowym</w:t>
            </w: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8" w:rsidRPr="00A74CE9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50B28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C50B28" w:rsidP="00C50B28">
            <w:pPr>
              <w:pStyle w:val="Teksttreci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48D6" w:rsidRPr="001048D6" w:rsidRDefault="001048D6" w:rsidP="001048D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t>OŚWIADCZENIA:</w:t>
      </w: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511"/>
        <w:gridCol w:w="8449"/>
        <w:gridCol w:w="1814"/>
      </w:tblGrid>
      <w:tr w:rsidR="001048D6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1F6BD4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F6BD4" w:rsidRDefault="00EA7741" w:rsidP="008640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zapoznania się z zapytaniem ofertowym oraz na dzień składania oferty i </w:t>
            </w:r>
            <w:r w:rsidR="008640EF">
              <w:rPr>
                <w:rFonts w:ascii="Times New Roman" w:hAnsi="Times New Roman"/>
                <w:color w:val="000000"/>
                <w:sz w:val="20"/>
                <w:szCs w:val="20"/>
              </w:rPr>
              <w:t>w terminie jej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ważności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tj. mamy</w:t>
            </w:r>
            <w:r w:rsidR="00433EA6"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zdolność techniczno-organizacyjną do w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1F6BD4" w:rsidRPr="001048D6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Oferent/Podwykonawca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6251F2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tzn. nie występują żadne powiązania kapitałowe lub osobowe w rozumieniu wzajemnych powiązań między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wskazanymi podmiotami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upoważnionymi do zaciągania zobowiązań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wykonującymi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czynności związane z przygotowaniem i przeprowadzeniem procedury wyboru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Oferenta/Podw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ykonawcy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Oferentem/Podw</w:t>
            </w:r>
            <w:r w:rsidR="0062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ykonawcą. </w:t>
            </w:r>
          </w:p>
          <w:p w:rsidR="006251F2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powiązań kapitałowych i osobowych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szczególności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Oferenta/Podwykonawcę</w:t>
            </w:r>
            <w:r w:rsidR="002C1A61"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niepowiązanego lub niebędącego jednostką zależną, współzależną lub dominującą w relacji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rozumieniu ustawy z dnia 29 września 1994 r. o rachunkowości (Dz. U. z 2018 r. poz. 395, z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zm.);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niebędącego podmiotem pozostającym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Oferenta/Podwykonawcy;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niebędącego podmiotem powiązanym ani podmiotem partnerskim w stosunku do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rozumieniu rozporządzenia nr 651/2014;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niebędącego podmiotem powiązanym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w rozumieniu art. 32 ust. 2 ustawy o VAT.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1A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637133">
        <w:trPr>
          <w:trHeight w:val="5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4F0A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byłam/em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y, że nie znajdujemy się w stanie upadłości lub likwidacji w chwili złożenia oferty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 iż w przypadku wyboru przez Zamawiającego niniejszej oferty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zlecenia/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umowy w terminie i miejscu wskazanym przez Zamawiającego.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że przedmiot oferty jest zgodny ze specyfikacją wskazaną w zapytaniu ofertowym.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zapoznałem/liśmy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zdobyłem/liśmy konieczne informacje i wyjaśnienia do przygotowania oferty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637133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Zapoznałem/liśmy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oferty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CB1DF7">
        <w:rPr>
          <w:rFonts w:ascii="Times New Roman" w:hAnsi="Times New Roman"/>
          <w:color w:val="000000"/>
          <w:sz w:val="20"/>
          <w:szCs w:val="20"/>
        </w:rPr>
        <w:t>.</w:t>
      </w:r>
    </w:p>
    <w:p w:rsidR="006D39E9" w:rsidRPr="00637133" w:rsidRDefault="00237299" w:rsidP="00637133">
      <w:pPr>
        <w:spacing w:after="200" w:line="240" w:lineRule="auto"/>
        <w:ind w:left="5664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(podpis</w:t>
      </w:r>
      <w:r w:rsidR="00CB1DF7"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</w:t>
      </w:r>
      <w:r w:rsidR="005258B3">
        <w:rPr>
          <w:rFonts w:ascii="Times New Roman" w:hAnsi="Times New Roman"/>
          <w:i/>
          <w:color w:val="000000"/>
          <w:sz w:val="20"/>
          <w:szCs w:val="20"/>
        </w:rPr>
        <w:t>Oferenta/Podw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ykonawcy</w:t>
      </w:r>
    </w:p>
    <w:sectPr w:rsidR="006D39E9" w:rsidRPr="00637133" w:rsidSect="00CA1544">
      <w:footerReference w:type="default" r:id="rId8"/>
      <w:headerReference w:type="first" r:id="rId9"/>
      <w:pgSz w:w="11906" w:h="16838"/>
      <w:pgMar w:top="709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89" w:rsidRDefault="00B80889" w:rsidP="00A95507">
      <w:pPr>
        <w:spacing w:line="240" w:lineRule="auto"/>
      </w:pPr>
      <w:r>
        <w:separator/>
      </w:r>
    </w:p>
  </w:endnote>
  <w:endnote w:type="continuationSeparator" w:id="0">
    <w:p w:rsidR="00B80889" w:rsidRDefault="00B80889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BF" w:rsidRDefault="00B536BF">
    <w:pPr>
      <w:pStyle w:val="Stopka"/>
      <w:rPr>
        <w:rFonts w:ascii="Arial" w:hAnsi="Arial" w:cs="Arial"/>
        <w:sz w:val="16"/>
        <w:szCs w:val="16"/>
      </w:rPr>
    </w:pPr>
  </w:p>
  <w:p w:rsidR="00B536BF" w:rsidRPr="006D39E9" w:rsidRDefault="00B536BF" w:rsidP="006D39E9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89" w:rsidRDefault="00B80889" w:rsidP="00A95507">
      <w:pPr>
        <w:spacing w:line="240" w:lineRule="auto"/>
      </w:pPr>
      <w:r>
        <w:separator/>
      </w:r>
    </w:p>
  </w:footnote>
  <w:footnote w:type="continuationSeparator" w:id="0">
    <w:p w:rsidR="00B80889" w:rsidRDefault="00B80889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64" w:rsidRDefault="00502864" w:rsidP="003E7149">
    <w:pPr>
      <w:tabs>
        <w:tab w:val="right" w:pos="9923"/>
        <w:tab w:val="center" w:pos="10490"/>
      </w:tabs>
      <w:suppressAutoHyphens/>
      <w:spacing w:line="240" w:lineRule="auto"/>
      <w:ind w:left="-567" w:right="-424"/>
      <w:rPr>
        <w:rFonts w:ascii="Times New Roman" w:hAnsi="Times New Roman"/>
        <w:sz w:val="18"/>
        <w:szCs w:val="18"/>
      </w:rPr>
    </w:pPr>
    <w:r w:rsidRPr="002044BC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                                      </w:t>
    </w:r>
    <w:r w:rsidR="003E7149" w:rsidRPr="00F45270">
      <w:rPr>
        <w:noProof/>
      </w:rPr>
      <w:drawing>
        <wp:inline distT="0" distB="0" distL="0" distR="0" wp14:anchorId="576700FE" wp14:editId="259E0490">
          <wp:extent cx="5757545" cy="18878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F68" w:rsidRDefault="0077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4"/>
    <w:rsid w:val="000064D3"/>
    <w:rsid w:val="0001171C"/>
    <w:rsid w:val="0003071B"/>
    <w:rsid w:val="00031AB2"/>
    <w:rsid w:val="00047ECC"/>
    <w:rsid w:val="00051DCF"/>
    <w:rsid w:val="00072B24"/>
    <w:rsid w:val="00076F4A"/>
    <w:rsid w:val="000904D2"/>
    <w:rsid w:val="00092772"/>
    <w:rsid w:val="000954F5"/>
    <w:rsid w:val="00096E03"/>
    <w:rsid w:val="000A24A1"/>
    <w:rsid w:val="000A4B39"/>
    <w:rsid w:val="000B6FB0"/>
    <w:rsid w:val="000C1295"/>
    <w:rsid w:val="000C4317"/>
    <w:rsid w:val="000C621B"/>
    <w:rsid w:val="000D5333"/>
    <w:rsid w:val="000E04E1"/>
    <w:rsid w:val="000F0B2B"/>
    <w:rsid w:val="001048D6"/>
    <w:rsid w:val="00107F70"/>
    <w:rsid w:val="001341C7"/>
    <w:rsid w:val="0013452B"/>
    <w:rsid w:val="0015336E"/>
    <w:rsid w:val="00157E44"/>
    <w:rsid w:val="00164EF4"/>
    <w:rsid w:val="00175AC8"/>
    <w:rsid w:val="00184EF6"/>
    <w:rsid w:val="00197C0B"/>
    <w:rsid w:val="001A413E"/>
    <w:rsid w:val="001A6CEE"/>
    <w:rsid w:val="001B6767"/>
    <w:rsid w:val="001D5E02"/>
    <w:rsid w:val="001D70CC"/>
    <w:rsid w:val="001F6BD4"/>
    <w:rsid w:val="00200A91"/>
    <w:rsid w:val="002169EA"/>
    <w:rsid w:val="00236478"/>
    <w:rsid w:val="00237299"/>
    <w:rsid w:val="0024124D"/>
    <w:rsid w:val="00242FFC"/>
    <w:rsid w:val="0024562E"/>
    <w:rsid w:val="00250A83"/>
    <w:rsid w:val="00253085"/>
    <w:rsid w:val="0025613B"/>
    <w:rsid w:val="002646EE"/>
    <w:rsid w:val="0028061F"/>
    <w:rsid w:val="00290A65"/>
    <w:rsid w:val="002A288E"/>
    <w:rsid w:val="002C1A61"/>
    <w:rsid w:val="002E66C5"/>
    <w:rsid w:val="00313FA2"/>
    <w:rsid w:val="00322594"/>
    <w:rsid w:val="00353DA0"/>
    <w:rsid w:val="00357972"/>
    <w:rsid w:val="00364CC4"/>
    <w:rsid w:val="00366CC3"/>
    <w:rsid w:val="00367228"/>
    <w:rsid w:val="00370338"/>
    <w:rsid w:val="00375B7F"/>
    <w:rsid w:val="003843A5"/>
    <w:rsid w:val="00385E50"/>
    <w:rsid w:val="00386536"/>
    <w:rsid w:val="003A03E2"/>
    <w:rsid w:val="003A5556"/>
    <w:rsid w:val="003D41CD"/>
    <w:rsid w:val="003D46F6"/>
    <w:rsid w:val="003E266D"/>
    <w:rsid w:val="003E7149"/>
    <w:rsid w:val="003F531A"/>
    <w:rsid w:val="00400FE7"/>
    <w:rsid w:val="0040236E"/>
    <w:rsid w:val="004148E8"/>
    <w:rsid w:val="0041543E"/>
    <w:rsid w:val="00416EA7"/>
    <w:rsid w:val="00433EA6"/>
    <w:rsid w:val="004341D9"/>
    <w:rsid w:val="004405D5"/>
    <w:rsid w:val="004427AE"/>
    <w:rsid w:val="00442CEF"/>
    <w:rsid w:val="00463253"/>
    <w:rsid w:val="00481310"/>
    <w:rsid w:val="0048296A"/>
    <w:rsid w:val="00497D84"/>
    <w:rsid w:val="004A147C"/>
    <w:rsid w:val="004D3D1F"/>
    <w:rsid w:val="004D4FBD"/>
    <w:rsid w:val="004D783F"/>
    <w:rsid w:val="004F0A82"/>
    <w:rsid w:val="005003D8"/>
    <w:rsid w:val="00500693"/>
    <w:rsid w:val="00502864"/>
    <w:rsid w:val="0051282C"/>
    <w:rsid w:val="00515AD8"/>
    <w:rsid w:val="005255BE"/>
    <w:rsid w:val="005258B3"/>
    <w:rsid w:val="0052617E"/>
    <w:rsid w:val="0053760E"/>
    <w:rsid w:val="0054259D"/>
    <w:rsid w:val="00545966"/>
    <w:rsid w:val="0056211F"/>
    <w:rsid w:val="00591B58"/>
    <w:rsid w:val="0059511A"/>
    <w:rsid w:val="0059677B"/>
    <w:rsid w:val="005A2B67"/>
    <w:rsid w:val="005A5545"/>
    <w:rsid w:val="005B1D27"/>
    <w:rsid w:val="005D6ED6"/>
    <w:rsid w:val="005E0976"/>
    <w:rsid w:val="005F47BE"/>
    <w:rsid w:val="00601986"/>
    <w:rsid w:val="006235F5"/>
    <w:rsid w:val="006251F2"/>
    <w:rsid w:val="00637133"/>
    <w:rsid w:val="0064314F"/>
    <w:rsid w:val="00647915"/>
    <w:rsid w:val="00653559"/>
    <w:rsid w:val="00675DF3"/>
    <w:rsid w:val="006761CB"/>
    <w:rsid w:val="00677799"/>
    <w:rsid w:val="006945B8"/>
    <w:rsid w:val="006B28F2"/>
    <w:rsid w:val="006D39E9"/>
    <w:rsid w:val="006E5419"/>
    <w:rsid w:val="006F3054"/>
    <w:rsid w:val="00701ACF"/>
    <w:rsid w:val="00702369"/>
    <w:rsid w:val="007109E2"/>
    <w:rsid w:val="00716D1A"/>
    <w:rsid w:val="00727722"/>
    <w:rsid w:val="00743E64"/>
    <w:rsid w:val="00745209"/>
    <w:rsid w:val="00745CD5"/>
    <w:rsid w:val="00754D2B"/>
    <w:rsid w:val="00761D76"/>
    <w:rsid w:val="00763F19"/>
    <w:rsid w:val="00770F68"/>
    <w:rsid w:val="00775032"/>
    <w:rsid w:val="00775D21"/>
    <w:rsid w:val="00782872"/>
    <w:rsid w:val="00784117"/>
    <w:rsid w:val="00797529"/>
    <w:rsid w:val="007A5B70"/>
    <w:rsid w:val="007A7A94"/>
    <w:rsid w:val="007B50F5"/>
    <w:rsid w:val="007D1308"/>
    <w:rsid w:val="007E32D8"/>
    <w:rsid w:val="00801AEC"/>
    <w:rsid w:val="00811DD3"/>
    <w:rsid w:val="00816D31"/>
    <w:rsid w:val="00822D2A"/>
    <w:rsid w:val="00823E98"/>
    <w:rsid w:val="00832126"/>
    <w:rsid w:val="0084159C"/>
    <w:rsid w:val="00860CDC"/>
    <w:rsid w:val="008640EF"/>
    <w:rsid w:val="00894E5F"/>
    <w:rsid w:val="008B0440"/>
    <w:rsid w:val="008C0E37"/>
    <w:rsid w:val="008F7DF7"/>
    <w:rsid w:val="009064DD"/>
    <w:rsid w:val="0093297D"/>
    <w:rsid w:val="00943510"/>
    <w:rsid w:val="00950374"/>
    <w:rsid w:val="009507BD"/>
    <w:rsid w:val="0095521F"/>
    <w:rsid w:val="00961A45"/>
    <w:rsid w:val="0098129A"/>
    <w:rsid w:val="00990B5E"/>
    <w:rsid w:val="009A4DD9"/>
    <w:rsid w:val="009A777C"/>
    <w:rsid w:val="009C1384"/>
    <w:rsid w:val="009C2116"/>
    <w:rsid w:val="009D4D83"/>
    <w:rsid w:val="009E1E4A"/>
    <w:rsid w:val="009F7041"/>
    <w:rsid w:val="00A10230"/>
    <w:rsid w:val="00A32B98"/>
    <w:rsid w:val="00A3456C"/>
    <w:rsid w:val="00A47345"/>
    <w:rsid w:val="00A5021A"/>
    <w:rsid w:val="00A57CC0"/>
    <w:rsid w:val="00A74CE9"/>
    <w:rsid w:val="00A9118D"/>
    <w:rsid w:val="00A95507"/>
    <w:rsid w:val="00AA2876"/>
    <w:rsid w:val="00AA4DE4"/>
    <w:rsid w:val="00AB1D7D"/>
    <w:rsid w:val="00AB2D6B"/>
    <w:rsid w:val="00AC7FF1"/>
    <w:rsid w:val="00AD24B4"/>
    <w:rsid w:val="00AE5717"/>
    <w:rsid w:val="00B02E2B"/>
    <w:rsid w:val="00B1386B"/>
    <w:rsid w:val="00B15F84"/>
    <w:rsid w:val="00B536BF"/>
    <w:rsid w:val="00B57CCF"/>
    <w:rsid w:val="00B6565C"/>
    <w:rsid w:val="00B6635E"/>
    <w:rsid w:val="00B66D32"/>
    <w:rsid w:val="00B71F30"/>
    <w:rsid w:val="00B80889"/>
    <w:rsid w:val="00B80E2E"/>
    <w:rsid w:val="00B82350"/>
    <w:rsid w:val="00B85CAC"/>
    <w:rsid w:val="00BA2DE9"/>
    <w:rsid w:val="00BB28FF"/>
    <w:rsid w:val="00BB6A97"/>
    <w:rsid w:val="00BC570E"/>
    <w:rsid w:val="00BE31DC"/>
    <w:rsid w:val="00BE4CDA"/>
    <w:rsid w:val="00BF054C"/>
    <w:rsid w:val="00BF3737"/>
    <w:rsid w:val="00BF7DC3"/>
    <w:rsid w:val="00C05655"/>
    <w:rsid w:val="00C13469"/>
    <w:rsid w:val="00C275D8"/>
    <w:rsid w:val="00C37C28"/>
    <w:rsid w:val="00C50B28"/>
    <w:rsid w:val="00C63532"/>
    <w:rsid w:val="00C66DE6"/>
    <w:rsid w:val="00C778DD"/>
    <w:rsid w:val="00CA1544"/>
    <w:rsid w:val="00CB1DF7"/>
    <w:rsid w:val="00CC7863"/>
    <w:rsid w:val="00CD0330"/>
    <w:rsid w:val="00CD5F2A"/>
    <w:rsid w:val="00D005A6"/>
    <w:rsid w:val="00D01E34"/>
    <w:rsid w:val="00D336A4"/>
    <w:rsid w:val="00D42C94"/>
    <w:rsid w:val="00D5786F"/>
    <w:rsid w:val="00D64583"/>
    <w:rsid w:val="00D67753"/>
    <w:rsid w:val="00DB35A2"/>
    <w:rsid w:val="00DC04B4"/>
    <w:rsid w:val="00DC382A"/>
    <w:rsid w:val="00DD36E8"/>
    <w:rsid w:val="00DE0AF5"/>
    <w:rsid w:val="00DE321F"/>
    <w:rsid w:val="00E01B85"/>
    <w:rsid w:val="00E21300"/>
    <w:rsid w:val="00E21541"/>
    <w:rsid w:val="00E22F64"/>
    <w:rsid w:val="00E4047B"/>
    <w:rsid w:val="00E40E81"/>
    <w:rsid w:val="00E41BEE"/>
    <w:rsid w:val="00E529B6"/>
    <w:rsid w:val="00E573C1"/>
    <w:rsid w:val="00E636F5"/>
    <w:rsid w:val="00E67FB3"/>
    <w:rsid w:val="00E74BC7"/>
    <w:rsid w:val="00E86FDB"/>
    <w:rsid w:val="00E9133E"/>
    <w:rsid w:val="00E95BC0"/>
    <w:rsid w:val="00EA7741"/>
    <w:rsid w:val="00EB0487"/>
    <w:rsid w:val="00EB72D5"/>
    <w:rsid w:val="00ED0D56"/>
    <w:rsid w:val="00ED398F"/>
    <w:rsid w:val="00ED60E8"/>
    <w:rsid w:val="00F075E4"/>
    <w:rsid w:val="00F155DE"/>
    <w:rsid w:val="00F23FD9"/>
    <w:rsid w:val="00F375C0"/>
    <w:rsid w:val="00F44BC0"/>
    <w:rsid w:val="00F5183E"/>
    <w:rsid w:val="00F56621"/>
    <w:rsid w:val="00F668DF"/>
    <w:rsid w:val="00F70758"/>
    <w:rsid w:val="00F938DE"/>
    <w:rsid w:val="00FA2E81"/>
    <w:rsid w:val="00FA7BCE"/>
    <w:rsid w:val="00FC7612"/>
    <w:rsid w:val="00FD6FBA"/>
    <w:rsid w:val="00FE236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5C36"/>
  <w15:docId w15:val="{ACDE6D09-69FC-4F87-A6AF-FFFC549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B2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74CE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4CE9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8F75-C850-4C19-A33A-4753AD97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admin</cp:lastModifiedBy>
  <cp:revision>5</cp:revision>
  <cp:lastPrinted>2019-02-20T15:51:00Z</cp:lastPrinted>
  <dcterms:created xsi:type="dcterms:W3CDTF">2019-02-25T15:39:00Z</dcterms:created>
  <dcterms:modified xsi:type="dcterms:W3CDTF">2019-02-25T15:41:00Z</dcterms:modified>
</cp:coreProperties>
</file>